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E9" w:rsidRPr="004764DA" w:rsidRDefault="00A043E9" w:rsidP="004764DA">
      <w:pPr>
        <w:spacing w:after="0"/>
        <w:jc w:val="center"/>
        <w:rPr>
          <w:rFonts w:ascii="Times New Roman" w:hAnsi="Times New Roman" w:cs="Times New Roman"/>
          <w:b/>
          <w:sz w:val="24"/>
          <w:szCs w:val="24"/>
        </w:rPr>
      </w:pPr>
      <w:r w:rsidRPr="004764DA">
        <w:rPr>
          <w:rFonts w:ascii="Times New Roman" w:hAnsi="Times New Roman" w:cs="Times New Roman"/>
          <w:b/>
          <w:sz w:val="24"/>
          <w:szCs w:val="24"/>
        </w:rPr>
        <w:t xml:space="preserve">Adatkezelési tájékoztató </w:t>
      </w:r>
    </w:p>
    <w:p w:rsidR="00A043E9" w:rsidRPr="004764DA" w:rsidRDefault="00A043E9" w:rsidP="004764DA">
      <w:pPr>
        <w:spacing w:after="0"/>
        <w:jc w:val="center"/>
        <w:rPr>
          <w:rFonts w:ascii="Times New Roman" w:hAnsi="Times New Roman" w:cs="Times New Roman"/>
          <w:b/>
          <w:sz w:val="24"/>
          <w:szCs w:val="24"/>
        </w:rPr>
      </w:pPr>
    </w:p>
    <w:p w:rsidR="00A043E9" w:rsidRPr="004764DA" w:rsidRDefault="00A043E9" w:rsidP="004764DA">
      <w:pPr>
        <w:spacing w:after="0"/>
        <w:jc w:val="center"/>
        <w:rPr>
          <w:rFonts w:ascii="Times New Roman" w:hAnsi="Times New Roman" w:cs="Times New Roman"/>
          <w:b/>
          <w:sz w:val="24"/>
          <w:szCs w:val="24"/>
        </w:rPr>
      </w:pPr>
      <w:proofErr w:type="gramStart"/>
      <w:r w:rsidRPr="004764DA">
        <w:rPr>
          <w:rFonts w:ascii="Times New Roman" w:hAnsi="Times New Roman" w:cs="Times New Roman"/>
          <w:b/>
          <w:sz w:val="24"/>
          <w:szCs w:val="24"/>
        </w:rPr>
        <w:t>a</w:t>
      </w:r>
      <w:proofErr w:type="gramEnd"/>
      <w:r w:rsidRPr="004764DA">
        <w:rPr>
          <w:rFonts w:ascii="Times New Roman" w:hAnsi="Times New Roman" w:cs="Times New Roman"/>
          <w:b/>
          <w:sz w:val="24"/>
          <w:szCs w:val="24"/>
        </w:rPr>
        <w:t xml:space="preserve">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általános adatvédelmi rendelet) szerint</w:t>
      </w:r>
    </w:p>
    <w:p w:rsidR="00A043E9" w:rsidRPr="004764DA" w:rsidRDefault="00A043E9" w:rsidP="004764DA">
      <w:pPr>
        <w:spacing w:after="0"/>
        <w:jc w:val="both"/>
        <w:rPr>
          <w:rFonts w:ascii="Times New Roman" w:hAnsi="Times New Roman" w:cs="Times New Roman"/>
          <w:sz w:val="24"/>
          <w:szCs w:val="24"/>
        </w:rPr>
      </w:pPr>
    </w:p>
    <w:p w:rsidR="00A043E9" w:rsidRPr="004764DA" w:rsidRDefault="00A043E9" w:rsidP="004764DA">
      <w:pPr>
        <w:spacing w:after="0"/>
        <w:jc w:val="both"/>
        <w:rPr>
          <w:rFonts w:ascii="Times New Roman" w:hAnsi="Times New Roman" w:cs="Times New Roman"/>
          <w:sz w:val="24"/>
          <w:szCs w:val="24"/>
        </w:rPr>
      </w:pPr>
    </w:p>
    <w:p w:rsidR="00A043E9" w:rsidRPr="004764DA" w:rsidRDefault="00A043E9" w:rsidP="004764DA">
      <w:pPr>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A Pénzügyminisztérium az általános adatvédelmi rendelet alapján az ott meghatározott érintettnek minősülő természetes személyek (a továbbiakban: Érintett) részére a következő tájékoztatást adja:</w:t>
      </w:r>
    </w:p>
    <w:p w:rsidR="00A043E9" w:rsidRPr="004764DA" w:rsidRDefault="00A043E9" w:rsidP="004764DA">
      <w:pPr>
        <w:spacing w:after="0"/>
        <w:jc w:val="both"/>
        <w:rPr>
          <w:rFonts w:ascii="Times New Roman" w:hAnsi="Times New Roman" w:cs="Times New Roman"/>
          <w:sz w:val="24"/>
          <w:szCs w:val="24"/>
        </w:rPr>
      </w:pPr>
    </w:p>
    <w:tbl>
      <w:tblPr>
        <w:tblStyle w:val="Rcsostblzat"/>
        <w:tblW w:w="9464" w:type="dxa"/>
        <w:jc w:val="center"/>
        <w:tblLook w:val="04A0" w:firstRow="1" w:lastRow="0" w:firstColumn="1" w:lastColumn="0" w:noHBand="0" w:noVBand="1"/>
      </w:tblPr>
      <w:tblGrid>
        <w:gridCol w:w="2309"/>
        <w:gridCol w:w="7155"/>
      </w:tblGrid>
      <w:tr w:rsidR="00A043EC" w:rsidRPr="004764DA" w:rsidTr="004764DA">
        <w:trPr>
          <w:trHeight w:val="713"/>
          <w:jc w:val="center"/>
        </w:trPr>
        <w:tc>
          <w:tcPr>
            <w:tcW w:w="2301" w:type="dxa"/>
          </w:tcPr>
          <w:p w:rsidR="00A043EC" w:rsidRPr="004764DA" w:rsidRDefault="00A043EC"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t>Adatkezelő megnevezése</w:t>
            </w:r>
            <w:r w:rsidR="00D167E1" w:rsidRPr="004764DA">
              <w:rPr>
                <w:rFonts w:ascii="Times New Roman" w:hAnsi="Times New Roman" w:cs="Times New Roman"/>
                <w:sz w:val="24"/>
                <w:szCs w:val="24"/>
              </w:rPr>
              <w:t xml:space="preserve"> és elérhetősége</w:t>
            </w:r>
            <w:r w:rsidR="00A734D7">
              <w:rPr>
                <w:rFonts w:ascii="Times New Roman" w:hAnsi="Times New Roman" w:cs="Times New Roman"/>
                <w:sz w:val="24"/>
                <w:szCs w:val="24"/>
              </w:rPr>
              <w:t>:</w:t>
            </w:r>
          </w:p>
        </w:tc>
        <w:tc>
          <w:tcPr>
            <w:tcW w:w="7163" w:type="dxa"/>
          </w:tcPr>
          <w:p w:rsidR="006508B1" w:rsidRPr="004764DA" w:rsidRDefault="00A043EC"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t>Pénzügyminisztérium</w:t>
            </w:r>
          </w:p>
          <w:p w:rsidR="00A043EC" w:rsidRPr="004764DA" w:rsidRDefault="00A043EC"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t xml:space="preserve">1051 Budapest József nádor tér 2-4. </w:t>
            </w:r>
          </w:p>
          <w:p w:rsidR="00D167E1" w:rsidRPr="004764DA" w:rsidRDefault="00D167E1"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t>Postafiók címe: 1369 Budapest Pf.: 481.</w:t>
            </w:r>
          </w:p>
          <w:p w:rsidR="00D167E1" w:rsidRPr="004764DA" w:rsidRDefault="00D167E1"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t>Telefonközpont: +36 (1) 795 1400</w:t>
            </w:r>
          </w:p>
          <w:p w:rsidR="00EF4D02" w:rsidRPr="004764DA" w:rsidRDefault="00EF4D02" w:rsidP="004764DA">
            <w:pPr>
              <w:shd w:val="clear" w:color="auto" w:fill="FFFFFF"/>
              <w:rPr>
                <w:rFonts w:ascii="Times New Roman" w:eastAsia="Times New Roman" w:hAnsi="Times New Roman" w:cs="Times New Roman"/>
                <w:sz w:val="24"/>
                <w:szCs w:val="24"/>
                <w:lang w:eastAsia="hu-HU"/>
              </w:rPr>
            </w:pPr>
            <w:r w:rsidRPr="004764DA">
              <w:rPr>
                <w:rFonts w:ascii="Times New Roman" w:eastAsia="Times New Roman" w:hAnsi="Times New Roman" w:cs="Times New Roman"/>
                <w:sz w:val="24"/>
                <w:szCs w:val="24"/>
                <w:lang w:eastAsia="hu-HU"/>
              </w:rPr>
              <w:t xml:space="preserve">Honlap: </w:t>
            </w:r>
            <w:hyperlink r:id="rId9" w:history="1">
              <w:r w:rsidRPr="004764DA">
                <w:rPr>
                  <w:rStyle w:val="Hiperhivatkozs"/>
                  <w:rFonts w:ascii="Times New Roman" w:eastAsia="Times New Roman" w:hAnsi="Times New Roman" w:cs="Times New Roman"/>
                  <w:sz w:val="24"/>
                  <w:szCs w:val="24"/>
                  <w:lang w:eastAsia="hu-HU"/>
                </w:rPr>
                <w:t>http://allamhaztartas.kormany.hu/index</w:t>
              </w:r>
            </w:hyperlink>
          </w:p>
          <w:p w:rsidR="00EF4D02" w:rsidRPr="004764DA" w:rsidRDefault="00EF4D02" w:rsidP="004764DA">
            <w:pPr>
              <w:shd w:val="clear" w:color="auto" w:fill="FFFFFF"/>
              <w:rPr>
                <w:rFonts w:ascii="Times New Roman" w:eastAsia="Times New Roman" w:hAnsi="Times New Roman" w:cs="Times New Roman"/>
                <w:sz w:val="24"/>
                <w:szCs w:val="24"/>
                <w:lang w:eastAsia="hu-HU"/>
              </w:rPr>
            </w:pPr>
            <w:r w:rsidRPr="004764DA">
              <w:rPr>
                <w:rFonts w:ascii="Times New Roman" w:eastAsia="Times New Roman" w:hAnsi="Times New Roman" w:cs="Times New Roman"/>
                <w:sz w:val="24"/>
                <w:szCs w:val="24"/>
                <w:lang w:eastAsia="hu-HU"/>
              </w:rPr>
              <w:t>Email cím</w:t>
            </w:r>
            <w:hyperlink r:id="rId10" w:history="1">
              <w:r w:rsidRPr="004764DA">
                <w:rPr>
                  <w:rFonts w:ascii="Times New Roman" w:eastAsia="Times New Roman" w:hAnsi="Times New Roman" w:cs="Times New Roman"/>
                  <w:sz w:val="24"/>
                  <w:szCs w:val="24"/>
                  <w:lang w:eastAsia="hu-HU"/>
                </w:rPr>
                <w:t>:</w:t>
              </w:r>
            </w:hyperlink>
            <w:r w:rsidRPr="004764DA">
              <w:rPr>
                <w:rFonts w:ascii="Times New Roman" w:hAnsi="Times New Roman" w:cs="Times New Roman"/>
                <w:sz w:val="24"/>
                <w:szCs w:val="24"/>
              </w:rPr>
              <w:t xml:space="preserve"> </w:t>
            </w:r>
            <w:hyperlink r:id="rId11" w:history="1">
              <w:r w:rsidRPr="004764DA">
                <w:rPr>
                  <w:rStyle w:val="Hiperhivatkozs"/>
                  <w:rFonts w:ascii="Times New Roman" w:eastAsia="Times New Roman" w:hAnsi="Times New Roman" w:cs="Times New Roman"/>
                  <w:sz w:val="24"/>
                  <w:szCs w:val="24"/>
                  <w:lang w:eastAsia="hu-HU"/>
                </w:rPr>
                <w:t>aszf@pm.gov.hu</w:t>
              </w:r>
            </w:hyperlink>
          </w:p>
        </w:tc>
      </w:tr>
      <w:tr w:rsidR="00A043E9" w:rsidRPr="004764DA" w:rsidTr="004764DA">
        <w:trPr>
          <w:trHeight w:val="713"/>
          <w:jc w:val="center"/>
        </w:trPr>
        <w:tc>
          <w:tcPr>
            <w:tcW w:w="2301" w:type="dxa"/>
          </w:tcPr>
          <w:p w:rsidR="00A043E9" w:rsidRPr="004764DA" w:rsidRDefault="00A043E9"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t>Adatkezelés megnevezése:</w:t>
            </w:r>
          </w:p>
        </w:tc>
        <w:tc>
          <w:tcPr>
            <w:tcW w:w="7163" w:type="dxa"/>
          </w:tcPr>
          <w:p w:rsidR="007A3B0F" w:rsidRDefault="008B5C15" w:rsidP="004764DA">
            <w:pPr>
              <w:shd w:val="clear" w:color="auto" w:fill="FFFFFF"/>
              <w:jc w:val="both"/>
              <w:rPr>
                <w:rFonts w:ascii="Times New Roman" w:hAnsi="Times New Roman" w:cs="Times New Roman"/>
                <w:b/>
                <w:sz w:val="24"/>
                <w:szCs w:val="24"/>
              </w:rPr>
            </w:pPr>
            <w:r w:rsidRPr="004764DA">
              <w:rPr>
                <w:rFonts w:ascii="Times New Roman" w:hAnsi="Times New Roman" w:cs="Times New Roman"/>
                <w:b/>
                <w:sz w:val="24"/>
                <w:szCs w:val="24"/>
              </w:rPr>
              <w:t xml:space="preserve">Állásfoglalás iránti </w:t>
            </w:r>
            <w:r w:rsidR="00BE2C52" w:rsidRPr="004764DA">
              <w:rPr>
                <w:rFonts w:ascii="Times New Roman" w:hAnsi="Times New Roman" w:cs="Times New Roman"/>
                <w:b/>
                <w:sz w:val="24"/>
                <w:szCs w:val="24"/>
              </w:rPr>
              <w:t xml:space="preserve">megkeresések </w:t>
            </w:r>
            <w:r w:rsidRPr="004764DA">
              <w:rPr>
                <w:rFonts w:ascii="Times New Roman" w:hAnsi="Times New Roman" w:cs="Times New Roman"/>
                <w:b/>
                <w:sz w:val="24"/>
                <w:szCs w:val="24"/>
              </w:rPr>
              <w:t>megválaszolása, jogszabály-értelmezés, segítségnyújtás a jogalkalmazáshoz, ügyfélszolgálati megkeresés</w:t>
            </w:r>
            <w:r w:rsidR="00BE2C52" w:rsidRPr="004764DA">
              <w:rPr>
                <w:rFonts w:ascii="Times New Roman" w:hAnsi="Times New Roman" w:cs="Times New Roman"/>
                <w:b/>
                <w:sz w:val="24"/>
                <w:szCs w:val="24"/>
              </w:rPr>
              <w:t>ek</w:t>
            </w:r>
            <w:r w:rsidR="006248AC" w:rsidRPr="004764DA">
              <w:rPr>
                <w:rFonts w:ascii="Times New Roman" w:hAnsi="Times New Roman" w:cs="Times New Roman"/>
                <w:b/>
                <w:sz w:val="24"/>
                <w:szCs w:val="24"/>
              </w:rPr>
              <w:t>.</w:t>
            </w:r>
          </w:p>
          <w:p w:rsidR="00A734D7" w:rsidRPr="004764DA" w:rsidRDefault="00A734D7" w:rsidP="004764DA">
            <w:pPr>
              <w:shd w:val="clear" w:color="auto" w:fill="FFFFFF"/>
              <w:jc w:val="both"/>
              <w:rPr>
                <w:rFonts w:ascii="Times New Roman" w:hAnsi="Times New Roman" w:cs="Times New Roman"/>
                <w:b/>
                <w:sz w:val="24"/>
                <w:szCs w:val="24"/>
              </w:rPr>
            </w:pPr>
          </w:p>
          <w:p w:rsidR="00005064" w:rsidRDefault="0016485D" w:rsidP="004764DA">
            <w:pPr>
              <w:shd w:val="clear" w:color="auto" w:fill="FFFFFF"/>
              <w:jc w:val="both"/>
              <w:rPr>
                <w:rFonts w:ascii="Times New Roman" w:eastAsia="Times New Roman" w:hAnsi="Times New Roman" w:cs="Times New Roman"/>
                <w:sz w:val="24"/>
                <w:szCs w:val="24"/>
                <w:lang w:eastAsia="hu-HU"/>
              </w:rPr>
            </w:pPr>
            <w:r w:rsidRPr="004764DA">
              <w:rPr>
                <w:rFonts w:ascii="Times New Roman" w:eastAsia="Times New Roman" w:hAnsi="Times New Roman" w:cs="Times New Roman"/>
                <w:b/>
                <w:sz w:val="24"/>
                <w:szCs w:val="24"/>
                <w:lang w:eastAsia="hu-HU"/>
              </w:rPr>
              <w:t>Az Államháztartási Belső Kontroll Fórum (</w:t>
            </w:r>
            <w:r w:rsidR="00BE2C52" w:rsidRPr="004764DA">
              <w:rPr>
                <w:rFonts w:ascii="Times New Roman" w:eastAsia="Times New Roman" w:hAnsi="Times New Roman" w:cs="Times New Roman"/>
                <w:b/>
                <w:sz w:val="24"/>
                <w:szCs w:val="24"/>
                <w:lang w:eastAsia="hu-HU"/>
              </w:rPr>
              <w:t xml:space="preserve">a továbbiakban: </w:t>
            </w:r>
            <w:r w:rsidRPr="004764DA">
              <w:rPr>
                <w:rFonts w:ascii="Times New Roman" w:eastAsia="Times New Roman" w:hAnsi="Times New Roman" w:cs="Times New Roman"/>
                <w:b/>
                <w:sz w:val="24"/>
                <w:szCs w:val="24"/>
                <w:lang w:eastAsia="hu-HU"/>
              </w:rPr>
              <w:t>KONFORM)</w:t>
            </w:r>
            <w:r w:rsidRPr="004764DA">
              <w:rPr>
                <w:rFonts w:ascii="Times New Roman" w:eastAsia="Times New Roman" w:hAnsi="Times New Roman" w:cs="Times New Roman"/>
                <w:sz w:val="24"/>
                <w:szCs w:val="24"/>
                <w:lang w:eastAsia="hu-HU"/>
              </w:rPr>
              <w:t xml:space="preserve"> célja, hogy a költségvetési szerveknél a belső kontrollrendszer kialakításában, működtetésében és fejlesztésében részt vevő kollégák az államháztartási belső kontrollok témájú útmutatókat elektronikus úton véleményezhessék. A mindennapi munkájuk során szerzett tapasztalatokat, legjobb gyakorlatokat pedig esetenként személyes műhelymunkák keretében megoszthassák egymással.</w:t>
            </w:r>
          </w:p>
          <w:p w:rsidR="00A734D7" w:rsidRPr="004764DA" w:rsidRDefault="00A734D7" w:rsidP="004764DA">
            <w:pPr>
              <w:shd w:val="clear" w:color="auto" w:fill="FFFFFF"/>
              <w:jc w:val="both"/>
              <w:rPr>
                <w:rFonts w:ascii="Times New Roman" w:hAnsi="Times New Roman" w:cs="Times New Roman"/>
                <w:sz w:val="24"/>
                <w:szCs w:val="24"/>
              </w:rPr>
            </w:pPr>
          </w:p>
          <w:p w:rsidR="007A3B0F" w:rsidRDefault="007A3B0F" w:rsidP="004764DA">
            <w:pPr>
              <w:shd w:val="clear" w:color="auto" w:fill="FFFFFF"/>
              <w:jc w:val="both"/>
              <w:rPr>
                <w:rFonts w:ascii="Times New Roman" w:hAnsi="Times New Roman" w:cs="Times New Roman"/>
                <w:sz w:val="24"/>
                <w:szCs w:val="24"/>
              </w:rPr>
            </w:pPr>
            <w:r w:rsidRPr="004764DA">
              <w:rPr>
                <w:rFonts w:ascii="Times New Roman" w:hAnsi="Times New Roman" w:cs="Times New Roman"/>
                <w:b/>
                <w:sz w:val="24"/>
                <w:szCs w:val="24"/>
              </w:rPr>
              <w:t>Belső ellenőri nyilvántartás (</w:t>
            </w:r>
            <w:r w:rsidR="00BE2C52" w:rsidRPr="004764DA">
              <w:rPr>
                <w:rFonts w:ascii="Times New Roman" w:hAnsi="Times New Roman" w:cs="Times New Roman"/>
                <w:b/>
                <w:sz w:val="24"/>
                <w:szCs w:val="24"/>
              </w:rPr>
              <w:t xml:space="preserve">a továbbiakban: </w:t>
            </w:r>
            <w:r w:rsidRPr="004764DA">
              <w:rPr>
                <w:rFonts w:ascii="Times New Roman" w:hAnsi="Times New Roman" w:cs="Times New Roman"/>
                <w:b/>
                <w:sz w:val="24"/>
                <w:szCs w:val="24"/>
              </w:rPr>
              <w:t>BENY) h</w:t>
            </w:r>
            <w:r w:rsidR="005A1741" w:rsidRPr="004764DA">
              <w:rPr>
                <w:rFonts w:ascii="Times New Roman" w:hAnsi="Times New Roman" w:cs="Times New Roman"/>
                <w:b/>
                <w:sz w:val="24"/>
                <w:szCs w:val="24"/>
              </w:rPr>
              <w:t>atósági feladatok</w:t>
            </w:r>
            <w:r w:rsidRPr="004764DA">
              <w:rPr>
                <w:rFonts w:ascii="Times New Roman" w:hAnsi="Times New Roman" w:cs="Times New Roman"/>
                <w:sz w:val="24"/>
                <w:szCs w:val="24"/>
              </w:rPr>
              <w:t>:</w:t>
            </w:r>
            <w:r w:rsidR="008735A4" w:rsidRPr="004764DA">
              <w:rPr>
                <w:rFonts w:ascii="Times New Roman" w:hAnsi="Times New Roman" w:cs="Times New Roman"/>
                <w:sz w:val="24"/>
                <w:szCs w:val="24"/>
              </w:rPr>
              <w:t xml:space="preserve"> Az államháztartásról szóló 2011. évi CXCV. törvény (a továbbiakban: Áht.) 70. § (4)</w:t>
            </w:r>
            <w:bookmarkStart w:id="0" w:name="foot_317_place"/>
            <w:r w:rsidR="008735A4" w:rsidRPr="004764DA">
              <w:rPr>
                <w:rFonts w:ascii="Times New Roman" w:hAnsi="Times New Roman" w:cs="Times New Roman"/>
                <w:sz w:val="24"/>
                <w:szCs w:val="24"/>
              </w:rPr>
              <w:fldChar w:fldCharType="begin"/>
            </w:r>
            <w:r w:rsidR="008735A4" w:rsidRPr="004764DA">
              <w:rPr>
                <w:rFonts w:ascii="Times New Roman" w:hAnsi="Times New Roman" w:cs="Times New Roman"/>
                <w:sz w:val="24"/>
                <w:szCs w:val="24"/>
              </w:rPr>
              <w:instrText xml:space="preserve"> HYPERLINK "http://njt.hu/cgi_bin/njt_doc.cgi?docid=142897.370438" \l "foot317" </w:instrText>
            </w:r>
            <w:r w:rsidR="008735A4" w:rsidRPr="004764DA">
              <w:rPr>
                <w:rFonts w:ascii="Times New Roman" w:hAnsi="Times New Roman" w:cs="Times New Roman"/>
                <w:sz w:val="24"/>
                <w:szCs w:val="24"/>
              </w:rPr>
              <w:fldChar w:fldCharType="end"/>
            </w:r>
            <w:bookmarkEnd w:id="0"/>
            <w:r w:rsidR="008735A4" w:rsidRPr="004764DA">
              <w:rPr>
                <w:rFonts w:ascii="Times New Roman" w:hAnsi="Times New Roman" w:cs="Times New Roman"/>
                <w:sz w:val="24"/>
                <w:szCs w:val="24"/>
              </w:rPr>
              <w:t xml:space="preserve"> bekezdése alapján a költségvetési szervnél belső ellenőrzési tevékenységet végzőkről vezetett közhiteles hatósági nyilvántartás. (2020. január 1-től ez a kör bővülni fog a köztulajdonban álló gazdasági társaságok takarékosabb működéséről szóló 2009. évi CXXII. törvény 7/J. § (8) bekezdése értelmében a köztulajdonban álló gazdasági társaságnál belső ellenőrzési tevékenységet végzőkkel.)</w:t>
            </w:r>
          </w:p>
          <w:p w:rsidR="00A734D7" w:rsidRPr="004764DA" w:rsidRDefault="00A734D7" w:rsidP="004764DA">
            <w:pPr>
              <w:shd w:val="clear" w:color="auto" w:fill="FFFFFF"/>
              <w:jc w:val="both"/>
              <w:rPr>
                <w:rFonts w:ascii="Times New Roman" w:hAnsi="Times New Roman" w:cs="Times New Roman"/>
                <w:sz w:val="24"/>
                <w:szCs w:val="24"/>
              </w:rPr>
            </w:pPr>
          </w:p>
          <w:p w:rsidR="00005064" w:rsidRPr="004764DA" w:rsidRDefault="0030687A" w:rsidP="004764DA">
            <w:pPr>
              <w:shd w:val="clear" w:color="auto" w:fill="FFFFFF"/>
              <w:jc w:val="both"/>
              <w:rPr>
                <w:rFonts w:ascii="Times New Roman" w:hAnsi="Times New Roman" w:cs="Times New Roman"/>
                <w:sz w:val="24"/>
                <w:szCs w:val="24"/>
              </w:rPr>
            </w:pPr>
            <w:r w:rsidRPr="004764DA">
              <w:rPr>
                <w:rFonts w:ascii="Times New Roman" w:hAnsi="Times New Roman" w:cs="Times New Roman"/>
                <w:b/>
                <w:sz w:val="24"/>
                <w:szCs w:val="24"/>
              </w:rPr>
              <w:t>A Belső Ellenőrök Magyarországi Fóruma (</w:t>
            </w:r>
            <w:r w:rsidR="00BE2C52" w:rsidRPr="004764DA">
              <w:rPr>
                <w:rFonts w:ascii="Times New Roman" w:hAnsi="Times New Roman" w:cs="Times New Roman"/>
                <w:b/>
                <w:sz w:val="24"/>
                <w:szCs w:val="24"/>
              </w:rPr>
              <w:t xml:space="preserve">a továbbiakban: </w:t>
            </w:r>
            <w:r w:rsidRPr="004764DA">
              <w:rPr>
                <w:rFonts w:ascii="Times New Roman" w:hAnsi="Times New Roman" w:cs="Times New Roman"/>
                <w:b/>
                <w:sz w:val="24"/>
                <w:szCs w:val="24"/>
              </w:rPr>
              <w:t xml:space="preserve">BEMAFOR) </w:t>
            </w:r>
            <w:r w:rsidRPr="004764DA">
              <w:rPr>
                <w:rFonts w:ascii="Times New Roman" w:hAnsi="Times New Roman" w:cs="Times New Roman"/>
                <w:sz w:val="24"/>
                <w:szCs w:val="24"/>
              </w:rPr>
              <w:t xml:space="preserve">egy ingyenes fórum, aminek célja az, hogy a tagok első kézből értesüljenek a jogszabály-módosításokról, véleményezhessék az egyes módszertani segédleteket, emellett személyesen és/vagy a létrehozott internetes fórumon megoszthassák egymással és a </w:t>
            </w:r>
            <w:r w:rsidR="007C09A8" w:rsidRPr="004764DA">
              <w:rPr>
                <w:rFonts w:ascii="Times New Roman" w:hAnsi="Times New Roman" w:cs="Times New Roman"/>
                <w:sz w:val="24"/>
                <w:szCs w:val="24"/>
              </w:rPr>
              <w:t>Pénzügyminisztériummal</w:t>
            </w:r>
            <w:r w:rsidR="00005064" w:rsidRPr="004764DA">
              <w:rPr>
                <w:rFonts w:ascii="Times New Roman" w:hAnsi="Times New Roman" w:cs="Times New Roman"/>
                <w:sz w:val="24"/>
                <w:szCs w:val="24"/>
              </w:rPr>
              <w:t xml:space="preserve"> a</w:t>
            </w:r>
            <w:r w:rsidRPr="004764DA">
              <w:rPr>
                <w:rFonts w:ascii="Times New Roman" w:hAnsi="Times New Roman" w:cs="Times New Roman"/>
                <w:sz w:val="24"/>
                <w:szCs w:val="24"/>
              </w:rPr>
              <w:t xml:space="preserve"> véleményüket, tapasztalataikat, a legjobb gyakorlatokat.</w:t>
            </w:r>
          </w:p>
          <w:p w:rsidR="0030687A" w:rsidRPr="004764DA" w:rsidRDefault="0030687A" w:rsidP="004764DA">
            <w:pPr>
              <w:shd w:val="clear" w:color="auto" w:fill="FFFFFF"/>
              <w:jc w:val="both"/>
              <w:rPr>
                <w:rFonts w:ascii="Times New Roman" w:hAnsi="Times New Roman" w:cs="Times New Roman"/>
                <w:sz w:val="24"/>
                <w:szCs w:val="24"/>
              </w:rPr>
            </w:pPr>
            <w:r w:rsidRPr="004764DA">
              <w:rPr>
                <w:rFonts w:ascii="Times New Roman" w:hAnsi="Times New Roman" w:cs="Times New Roman"/>
                <w:sz w:val="24"/>
                <w:szCs w:val="24"/>
              </w:rPr>
              <w:t xml:space="preserve">A tagoknak lehetőségük van felvetni az őket leginkább foglalkoztató </w:t>
            </w:r>
            <w:r w:rsidRPr="004764DA">
              <w:rPr>
                <w:rFonts w:ascii="Times New Roman" w:hAnsi="Times New Roman" w:cs="Times New Roman"/>
                <w:sz w:val="24"/>
                <w:szCs w:val="24"/>
              </w:rPr>
              <w:lastRenderedPageBreak/>
              <w:t xml:space="preserve">aktuális kérdéseket, problémákat. Tagok lehetnek azok a belső ellenőri nyilvántartásban szereplő személyek, akik Magyarországon, államháztartási területen belső ellenőrzési tevékenységet végeznek: </w:t>
            </w:r>
            <w:r w:rsidR="00BB7F5A" w:rsidRPr="004764DA">
              <w:rPr>
                <w:rFonts w:ascii="Times New Roman" w:hAnsi="Times New Roman" w:cs="Times New Roman"/>
                <w:sz w:val="24"/>
                <w:szCs w:val="24"/>
              </w:rPr>
              <w:t xml:space="preserve">a </w:t>
            </w:r>
            <w:r w:rsidRPr="004764DA">
              <w:rPr>
                <w:rFonts w:ascii="Times New Roman" w:hAnsi="Times New Roman" w:cs="Times New Roman"/>
                <w:sz w:val="24"/>
                <w:szCs w:val="24"/>
              </w:rPr>
              <w:t xml:space="preserve">központi költségvetés belső ellenőrei; </w:t>
            </w:r>
            <w:r w:rsidR="00BB7F5A" w:rsidRPr="004764DA">
              <w:rPr>
                <w:rFonts w:ascii="Times New Roman" w:hAnsi="Times New Roman" w:cs="Times New Roman"/>
                <w:sz w:val="24"/>
                <w:szCs w:val="24"/>
              </w:rPr>
              <w:t xml:space="preserve">az </w:t>
            </w:r>
            <w:r w:rsidRPr="004764DA">
              <w:rPr>
                <w:rFonts w:ascii="Times New Roman" w:hAnsi="Times New Roman" w:cs="Times New Roman"/>
                <w:sz w:val="24"/>
                <w:szCs w:val="24"/>
              </w:rPr>
              <w:t>önkormányzatok, társulások belső ellenőrei; külső szolgáltatók.</w:t>
            </w:r>
          </w:p>
        </w:tc>
      </w:tr>
      <w:tr w:rsidR="00A043E9" w:rsidRPr="004764DA" w:rsidTr="004764DA">
        <w:trPr>
          <w:trHeight w:val="4394"/>
          <w:jc w:val="center"/>
        </w:trPr>
        <w:tc>
          <w:tcPr>
            <w:tcW w:w="2301" w:type="dxa"/>
          </w:tcPr>
          <w:p w:rsidR="00A043E9" w:rsidRPr="004764DA" w:rsidRDefault="00A043E9"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lastRenderedPageBreak/>
              <w:t>Adatkezelés célja:</w:t>
            </w:r>
          </w:p>
        </w:tc>
        <w:tc>
          <w:tcPr>
            <w:tcW w:w="7163" w:type="dxa"/>
          </w:tcPr>
          <w:p w:rsidR="005169CB" w:rsidRDefault="00BE2C52" w:rsidP="004764DA">
            <w:pPr>
              <w:shd w:val="clear" w:color="auto" w:fill="FFFFFF"/>
              <w:jc w:val="both"/>
              <w:rPr>
                <w:rFonts w:ascii="Times New Roman" w:hAnsi="Times New Roman" w:cs="Times New Roman"/>
                <w:sz w:val="24"/>
                <w:szCs w:val="24"/>
              </w:rPr>
            </w:pPr>
            <w:r w:rsidRPr="004764DA">
              <w:rPr>
                <w:rFonts w:ascii="Times New Roman" w:hAnsi="Times New Roman" w:cs="Times New Roman"/>
                <w:b/>
                <w:sz w:val="24"/>
                <w:szCs w:val="24"/>
              </w:rPr>
              <w:t>Az állásfoglalás iránti megkeresések megválaszolása, jogszabály-értelmezés, segítségnyújtás a jogalkalmazáshoz, ügyfélszolgálati megkeresések</w:t>
            </w:r>
            <w:r w:rsidRPr="004764DA">
              <w:rPr>
                <w:rFonts w:ascii="Times New Roman" w:hAnsi="Times New Roman" w:cs="Times New Roman"/>
                <w:sz w:val="24"/>
                <w:szCs w:val="24"/>
              </w:rPr>
              <w:t xml:space="preserve"> esetén a</w:t>
            </w:r>
            <w:r w:rsidR="008B5C15" w:rsidRPr="004764DA">
              <w:rPr>
                <w:rFonts w:ascii="Times New Roman" w:hAnsi="Times New Roman" w:cs="Times New Roman"/>
                <w:sz w:val="24"/>
                <w:szCs w:val="24"/>
              </w:rPr>
              <w:t xml:space="preserve"> küldő magánszemély (vagy szervezet képviseletében elj</w:t>
            </w:r>
            <w:r w:rsidR="000D776E" w:rsidRPr="004764DA">
              <w:rPr>
                <w:rFonts w:ascii="Times New Roman" w:hAnsi="Times New Roman" w:cs="Times New Roman"/>
                <w:sz w:val="24"/>
                <w:szCs w:val="24"/>
              </w:rPr>
              <w:t xml:space="preserve">áró magánszemély) beazonosítása </w:t>
            </w:r>
            <w:r w:rsidR="008B5C15" w:rsidRPr="004764DA">
              <w:rPr>
                <w:rFonts w:ascii="Times New Roman" w:hAnsi="Times New Roman" w:cs="Times New Roman"/>
                <w:sz w:val="24"/>
                <w:szCs w:val="24"/>
              </w:rPr>
              <w:t>a válaszküldés lehetőségének a biztosítása</w:t>
            </w:r>
            <w:r w:rsidR="00F24149" w:rsidRPr="004764DA">
              <w:rPr>
                <w:rFonts w:ascii="Times New Roman" w:hAnsi="Times New Roman" w:cs="Times New Roman"/>
                <w:sz w:val="24"/>
                <w:szCs w:val="24"/>
              </w:rPr>
              <w:t>.</w:t>
            </w:r>
          </w:p>
          <w:p w:rsidR="00A734D7" w:rsidRPr="004764DA" w:rsidRDefault="00A734D7" w:rsidP="004764DA">
            <w:pPr>
              <w:shd w:val="clear" w:color="auto" w:fill="FFFFFF"/>
              <w:jc w:val="both"/>
              <w:rPr>
                <w:rFonts w:ascii="Times New Roman" w:hAnsi="Times New Roman" w:cs="Times New Roman"/>
                <w:sz w:val="24"/>
                <w:szCs w:val="24"/>
              </w:rPr>
            </w:pPr>
          </w:p>
          <w:p w:rsidR="006E7D7D" w:rsidRDefault="006E7D7D" w:rsidP="004764DA">
            <w:pPr>
              <w:shd w:val="clear" w:color="auto" w:fill="FFFFFF"/>
              <w:jc w:val="both"/>
              <w:rPr>
                <w:rFonts w:ascii="Times New Roman" w:eastAsia="Times New Roman" w:hAnsi="Times New Roman" w:cs="Times New Roman"/>
                <w:sz w:val="24"/>
                <w:szCs w:val="24"/>
                <w:lang w:eastAsia="hu-HU"/>
              </w:rPr>
            </w:pPr>
            <w:r w:rsidRPr="004764DA">
              <w:rPr>
                <w:rFonts w:ascii="Times New Roman" w:eastAsia="Times New Roman" w:hAnsi="Times New Roman" w:cs="Times New Roman"/>
                <w:b/>
                <w:sz w:val="24"/>
                <w:szCs w:val="24"/>
                <w:lang w:eastAsia="hu-HU"/>
              </w:rPr>
              <w:t>Az Államháztartási Belső Kontroll Fórum (a továbbiakban: KONFORM)</w:t>
            </w:r>
            <w:r w:rsidRPr="004764DA">
              <w:rPr>
                <w:rFonts w:ascii="Times New Roman" w:eastAsia="Times New Roman" w:hAnsi="Times New Roman" w:cs="Times New Roman"/>
                <w:sz w:val="24"/>
                <w:szCs w:val="24"/>
                <w:lang w:eastAsia="hu-HU"/>
              </w:rPr>
              <w:t xml:space="preserve"> célja, hogy a költségvetési szerveknél a belső kontrollrendszer kialakításában, működtetésében és fejlesztésében részt vevő kollégák az államháztartási belső kontrollok témájú útmutatókat elektronikus úton véleményezhessék. A mindennapi munkájuk során szerzett tapasztalatokat, legjobb gyakorlatokat pedig esetenként személyes műhelymunkák keretében megoszthassák egymással. </w:t>
            </w:r>
          </w:p>
          <w:p w:rsidR="00A734D7" w:rsidRPr="004764DA" w:rsidRDefault="00A734D7" w:rsidP="004764DA">
            <w:pPr>
              <w:shd w:val="clear" w:color="auto" w:fill="FFFFFF"/>
              <w:jc w:val="both"/>
              <w:rPr>
                <w:rFonts w:ascii="Times New Roman" w:hAnsi="Times New Roman" w:cs="Times New Roman"/>
                <w:sz w:val="24"/>
                <w:szCs w:val="24"/>
              </w:rPr>
            </w:pPr>
          </w:p>
          <w:p w:rsidR="006E7D7D" w:rsidRDefault="006E7D7D" w:rsidP="004764DA">
            <w:pPr>
              <w:shd w:val="clear" w:color="auto" w:fill="FFFFFF"/>
              <w:jc w:val="both"/>
              <w:rPr>
                <w:rFonts w:ascii="Times New Roman" w:hAnsi="Times New Roman" w:cs="Times New Roman"/>
                <w:sz w:val="24"/>
                <w:szCs w:val="24"/>
              </w:rPr>
            </w:pPr>
            <w:r w:rsidRPr="004764DA">
              <w:rPr>
                <w:rFonts w:ascii="Times New Roman" w:hAnsi="Times New Roman" w:cs="Times New Roman"/>
                <w:b/>
                <w:sz w:val="24"/>
                <w:szCs w:val="24"/>
              </w:rPr>
              <w:t>Belső ellenőri nyilvántartás (a továbbiakban: BENY) hatósági feladatok</w:t>
            </w:r>
            <w:r w:rsidRPr="004764DA">
              <w:rPr>
                <w:rFonts w:ascii="Times New Roman" w:hAnsi="Times New Roman" w:cs="Times New Roman"/>
                <w:sz w:val="24"/>
                <w:szCs w:val="24"/>
              </w:rPr>
              <w:t>: Az államháztartásról szóló 2011. évi CXCV. törvény (a továbbiakban: Áht.) 70. § (4)</w:t>
            </w:r>
            <w:hyperlink r:id="rId12" w:anchor="foot317" w:history="1"/>
            <w:r w:rsidRPr="004764DA">
              <w:rPr>
                <w:rFonts w:ascii="Times New Roman" w:hAnsi="Times New Roman" w:cs="Times New Roman"/>
                <w:sz w:val="24"/>
                <w:szCs w:val="24"/>
              </w:rPr>
              <w:t xml:space="preserve"> bekezdése alapján a költségvetési szervnél belső ellenőrzési tevékenységet végzőkről vezetett közhiteles hatósági nyilvántartás. (2020. január 1-től ez a kör bővülni fog a köztulajdonban álló gazdasági társaságok takarékosabb működéséről szóló 2009. évi CXXII. törvény 7/J. § (8) bekezdése értelmében a köztulajdonban álló gazdasági társaságnál belső ellenőrzési tevékenységet végzőkkel.)</w:t>
            </w:r>
          </w:p>
          <w:p w:rsidR="00A734D7" w:rsidRPr="004764DA" w:rsidRDefault="00A734D7" w:rsidP="004764DA">
            <w:pPr>
              <w:shd w:val="clear" w:color="auto" w:fill="FFFFFF"/>
              <w:jc w:val="both"/>
              <w:rPr>
                <w:rFonts w:ascii="Times New Roman" w:hAnsi="Times New Roman" w:cs="Times New Roman"/>
                <w:sz w:val="24"/>
                <w:szCs w:val="24"/>
              </w:rPr>
            </w:pPr>
          </w:p>
          <w:p w:rsidR="0016485D" w:rsidRPr="004764DA" w:rsidRDefault="006E7D7D" w:rsidP="004764DA">
            <w:pPr>
              <w:shd w:val="clear" w:color="auto" w:fill="FFFFFF"/>
              <w:jc w:val="both"/>
              <w:rPr>
                <w:rFonts w:ascii="Times New Roman" w:hAnsi="Times New Roman" w:cs="Times New Roman"/>
                <w:sz w:val="24"/>
                <w:szCs w:val="24"/>
              </w:rPr>
            </w:pPr>
            <w:r w:rsidRPr="004764DA">
              <w:rPr>
                <w:rFonts w:ascii="Times New Roman" w:hAnsi="Times New Roman" w:cs="Times New Roman"/>
                <w:b/>
                <w:sz w:val="24"/>
                <w:szCs w:val="24"/>
              </w:rPr>
              <w:t xml:space="preserve">A Belső Ellenőrök Magyarországi Fóruma (a továbbiakban: BEMAFOR) </w:t>
            </w:r>
            <w:r w:rsidRPr="004764DA">
              <w:rPr>
                <w:rFonts w:ascii="Times New Roman" w:hAnsi="Times New Roman" w:cs="Times New Roman"/>
                <w:sz w:val="24"/>
                <w:szCs w:val="24"/>
              </w:rPr>
              <w:t>egy ingyenes fórum, aminek célja az, hogy a tagok első kézből értesüljenek a jogszabály-módosításokról, véleményezhessék az egyes módszertani segédleteket, emellett személyesen és/vagy a létrehozott internetes fórumon megoszthassák egymással és a Pénzügyminisztériummal a véleményüket, tapasztalataikat, a legjobb gyakorlatokat.</w:t>
            </w:r>
          </w:p>
        </w:tc>
      </w:tr>
      <w:tr w:rsidR="00A043E9" w:rsidRPr="004764DA" w:rsidTr="004764DA">
        <w:trPr>
          <w:trHeight w:val="673"/>
          <w:jc w:val="center"/>
        </w:trPr>
        <w:tc>
          <w:tcPr>
            <w:tcW w:w="2301" w:type="dxa"/>
          </w:tcPr>
          <w:p w:rsidR="00A043E9" w:rsidRPr="004764DA" w:rsidRDefault="00A043E9"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t>Adatkezelés jogalapja:</w:t>
            </w:r>
          </w:p>
        </w:tc>
        <w:tc>
          <w:tcPr>
            <w:tcW w:w="7163" w:type="dxa"/>
            <w:vAlign w:val="center"/>
          </w:tcPr>
          <w:p w:rsidR="007A2800" w:rsidRPr="004764DA" w:rsidRDefault="00BE2C52" w:rsidP="004764DA">
            <w:pPr>
              <w:shd w:val="clear" w:color="auto" w:fill="FFFFFF"/>
              <w:rPr>
                <w:rFonts w:ascii="Times New Roman" w:hAnsi="Times New Roman" w:cs="Times New Roman"/>
                <w:sz w:val="24"/>
                <w:szCs w:val="24"/>
              </w:rPr>
            </w:pPr>
            <w:r w:rsidRPr="004764DA">
              <w:rPr>
                <w:rFonts w:ascii="Times New Roman" w:hAnsi="Times New Roman" w:cs="Times New Roman"/>
                <w:b/>
                <w:sz w:val="24"/>
                <w:szCs w:val="24"/>
              </w:rPr>
              <w:t>Állásfoglalás kérése, jogszabály-értelmezések iránti megkeresések esetében</w:t>
            </w:r>
            <w:r w:rsidRPr="004764DA">
              <w:rPr>
                <w:rFonts w:ascii="Times New Roman" w:hAnsi="Times New Roman" w:cs="Times New Roman"/>
                <w:sz w:val="24"/>
                <w:szCs w:val="24"/>
              </w:rPr>
              <w:t xml:space="preserve">: </w:t>
            </w:r>
            <w:r w:rsidR="00564880" w:rsidRPr="004764DA">
              <w:rPr>
                <w:rFonts w:ascii="Times New Roman" w:hAnsi="Times New Roman" w:cs="Times New Roman"/>
                <w:sz w:val="24"/>
                <w:szCs w:val="24"/>
              </w:rPr>
              <w:t xml:space="preserve">általános adatvédelmi rendelet </w:t>
            </w:r>
            <w:r w:rsidR="008B5C15" w:rsidRPr="004764DA">
              <w:rPr>
                <w:rFonts w:ascii="Times New Roman" w:hAnsi="Times New Roman" w:cs="Times New Roman"/>
                <w:sz w:val="24"/>
                <w:szCs w:val="24"/>
              </w:rPr>
              <w:t>6. cikk</w:t>
            </w:r>
            <w:r w:rsidR="006E7D7D" w:rsidRPr="004764DA">
              <w:rPr>
                <w:rFonts w:ascii="Times New Roman" w:hAnsi="Times New Roman" w:cs="Times New Roman"/>
                <w:sz w:val="24"/>
                <w:szCs w:val="24"/>
              </w:rPr>
              <w:t xml:space="preserve"> </w:t>
            </w:r>
            <w:r w:rsidR="00E41F4E" w:rsidRPr="004764DA">
              <w:rPr>
                <w:rFonts w:ascii="Times New Roman" w:hAnsi="Times New Roman" w:cs="Times New Roman"/>
                <w:sz w:val="24"/>
                <w:szCs w:val="24"/>
              </w:rPr>
              <w:t>(1) bekezdés e) pontja.</w:t>
            </w:r>
          </w:p>
          <w:p w:rsidR="008735A4" w:rsidRPr="004764DA" w:rsidRDefault="008735A4" w:rsidP="004764DA">
            <w:pPr>
              <w:shd w:val="clear" w:color="auto" w:fill="FFFFFF"/>
              <w:spacing w:line="276" w:lineRule="auto"/>
              <w:rPr>
                <w:rFonts w:ascii="Times New Roman" w:hAnsi="Times New Roman" w:cs="Times New Roman"/>
                <w:sz w:val="24"/>
                <w:szCs w:val="24"/>
              </w:rPr>
            </w:pPr>
          </w:p>
          <w:p w:rsidR="0016485D" w:rsidRPr="004764DA" w:rsidRDefault="00BE2C52" w:rsidP="004764DA">
            <w:pPr>
              <w:shd w:val="clear" w:color="auto" w:fill="FFFFFF"/>
              <w:rPr>
                <w:rFonts w:ascii="Times New Roman" w:eastAsia="Times New Roman" w:hAnsi="Times New Roman" w:cs="Times New Roman"/>
                <w:sz w:val="24"/>
                <w:szCs w:val="24"/>
                <w:lang w:eastAsia="hu-HU"/>
              </w:rPr>
            </w:pPr>
            <w:r w:rsidRPr="004764DA">
              <w:rPr>
                <w:rFonts w:ascii="Times New Roman" w:hAnsi="Times New Roman" w:cs="Times New Roman"/>
                <w:b/>
                <w:sz w:val="24"/>
                <w:szCs w:val="24"/>
              </w:rPr>
              <w:t xml:space="preserve">A </w:t>
            </w:r>
            <w:proofErr w:type="spellStart"/>
            <w:r w:rsidR="0016485D" w:rsidRPr="004764DA">
              <w:rPr>
                <w:rFonts w:ascii="Times New Roman" w:hAnsi="Times New Roman" w:cs="Times New Roman"/>
                <w:b/>
                <w:sz w:val="24"/>
                <w:szCs w:val="24"/>
              </w:rPr>
              <w:t>KONFORM</w:t>
            </w:r>
            <w:r w:rsidRPr="004764DA">
              <w:rPr>
                <w:rFonts w:ascii="Times New Roman" w:hAnsi="Times New Roman" w:cs="Times New Roman"/>
                <w:b/>
                <w:sz w:val="24"/>
                <w:szCs w:val="24"/>
              </w:rPr>
              <w:t>-al</w:t>
            </w:r>
            <w:proofErr w:type="spellEnd"/>
            <w:r w:rsidRPr="004764DA">
              <w:rPr>
                <w:rFonts w:ascii="Times New Roman" w:hAnsi="Times New Roman" w:cs="Times New Roman"/>
                <w:b/>
                <w:sz w:val="24"/>
                <w:szCs w:val="24"/>
              </w:rPr>
              <w:t xml:space="preserve"> kapcsolatos ügyek tekintetében</w:t>
            </w:r>
            <w:r w:rsidR="0016485D" w:rsidRPr="004764DA">
              <w:rPr>
                <w:rFonts w:ascii="Times New Roman" w:hAnsi="Times New Roman" w:cs="Times New Roman"/>
                <w:sz w:val="24"/>
                <w:szCs w:val="24"/>
              </w:rPr>
              <w:t>:</w:t>
            </w:r>
            <w:r w:rsidRPr="004764DA">
              <w:rPr>
                <w:rFonts w:ascii="Times New Roman" w:hAnsi="Times New Roman" w:cs="Times New Roman"/>
                <w:sz w:val="24"/>
                <w:szCs w:val="24"/>
              </w:rPr>
              <w:t xml:space="preserve"> </w:t>
            </w:r>
            <w:r w:rsidR="0016485D" w:rsidRPr="004764DA">
              <w:rPr>
                <w:rFonts w:ascii="Times New Roman" w:eastAsia="Times New Roman" w:hAnsi="Times New Roman" w:cs="Times New Roman"/>
                <w:sz w:val="24"/>
                <w:szCs w:val="24"/>
                <w:lang w:eastAsia="hu-HU"/>
              </w:rPr>
              <w:t>A jelentkező a jelentkezéskor hozzájárul a megadott személyes adatainak kezeléséhez.</w:t>
            </w:r>
            <w:r w:rsidRPr="004764DA">
              <w:rPr>
                <w:rFonts w:ascii="Times New Roman" w:eastAsia="Times New Roman" w:hAnsi="Times New Roman" w:cs="Times New Roman"/>
                <w:sz w:val="24"/>
                <w:szCs w:val="24"/>
                <w:lang w:eastAsia="hu-HU"/>
              </w:rPr>
              <w:t xml:space="preserve"> </w:t>
            </w:r>
          </w:p>
          <w:p w:rsidR="008735A4" w:rsidRPr="004764DA" w:rsidRDefault="008735A4" w:rsidP="004764DA">
            <w:pPr>
              <w:shd w:val="clear" w:color="auto" w:fill="FFFFFF"/>
              <w:spacing w:line="276" w:lineRule="auto"/>
              <w:rPr>
                <w:rFonts w:ascii="Times New Roman" w:eastAsia="Times New Roman" w:hAnsi="Times New Roman" w:cs="Times New Roman"/>
                <w:sz w:val="24"/>
                <w:szCs w:val="24"/>
                <w:lang w:eastAsia="hu-HU"/>
              </w:rPr>
            </w:pPr>
          </w:p>
          <w:p w:rsidR="008735A4" w:rsidRPr="004764DA" w:rsidRDefault="00BE2C52" w:rsidP="004764DA">
            <w:pPr>
              <w:shd w:val="clear" w:color="auto" w:fill="FFFFFF"/>
              <w:rPr>
                <w:rFonts w:ascii="Times New Roman" w:hAnsi="Times New Roman" w:cs="Times New Roman"/>
                <w:sz w:val="24"/>
                <w:szCs w:val="24"/>
              </w:rPr>
            </w:pPr>
            <w:r w:rsidRPr="004764DA">
              <w:rPr>
                <w:rFonts w:ascii="Times New Roman" w:eastAsia="Times New Roman" w:hAnsi="Times New Roman" w:cs="Times New Roman"/>
                <w:b/>
                <w:sz w:val="24"/>
                <w:szCs w:val="24"/>
                <w:lang w:eastAsia="hu-HU"/>
              </w:rPr>
              <w:t>A h</w:t>
            </w:r>
            <w:r w:rsidR="008735A4" w:rsidRPr="004764DA">
              <w:rPr>
                <w:rFonts w:ascii="Times New Roman" w:eastAsia="Times New Roman" w:hAnsi="Times New Roman" w:cs="Times New Roman"/>
                <w:b/>
                <w:sz w:val="24"/>
                <w:szCs w:val="24"/>
                <w:lang w:eastAsia="hu-HU"/>
              </w:rPr>
              <w:t>atósági ügyek</w:t>
            </w:r>
            <w:r w:rsidRPr="004764DA">
              <w:rPr>
                <w:rFonts w:ascii="Times New Roman" w:eastAsia="Times New Roman" w:hAnsi="Times New Roman" w:cs="Times New Roman"/>
                <w:b/>
                <w:sz w:val="24"/>
                <w:szCs w:val="24"/>
                <w:lang w:eastAsia="hu-HU"/>
              </w:rPr>
              <w:t xml:space="preserve"> (BENY) esetében</w:t>
            </w:r>
            <w:r w:rsidRPr="004764DA">
              <w:rPr>
                <w:rFonts w:ascii="Times New Roman" w:eastAsia="Times New Roman" w:hAnsi="Times New Roman" w:cs="Times New Roman"/>
                <w:sz w:val="24"/>
                <w:szCs w:val="24"/>
                <w:lang w:eastAsia="hu-HU"/>
              </w:rPr>
              <w:t xml:space="preserve"> az</w:t>
            </w:r>
            <w:r w:rsidR="008735A4" w:rsidRPr="004764DA">
              <w:rPr>
                <w:rFonts w:ascii="Times New Roman" w:hAnsi="Times New Roman" w:cs="Times New Roman"/>
                <w:sz w:val="24"/>
                <w:szCs w:val="24"/>
              </w:rPr>
              <w:t xml:space="preserve"> adatkezelés</w:t>
            </w:r>
            <w:r w:rsidRPr="004764DA">
              <w:rPr>
                <w:rFonts w:ascii="Times New Roman" w:hAnsi="Times New Roman" w:cs="Times New Roman"/>
                <w:sz w:val="24"/>
                <w:szCs w:val="24"/>
              </w:rPr>
              <w:t xml:space="preserve"> jogalapja:</w:t>
            </w:r>
            <w:r w:rsidR="008735A4" w:rsidRPr="004764DA">
              <w:rPr>
                <w:rFonts w:ascii="Times New Roman" w:hAnsi="Times New Roman" w:cs="Times New Roman"/>
                <w:sz w:val="24"/>
                <w:szCs w:val="24"/>
              </w:rPr>
              <w:t xml:space="preserve"> Áht. 70. § (</w:t>
            </w:r>
            <w:r w:rsidR="00996352" w:rsidRPr="004764DA">
              <w:rPr>
                <w:rFonts w:ascii="Times New Roman" w:hAnsi="Times New Roman" w:cs="Times New Roman"/>
                <w:sz w:val="24"/>
                <w:szCs w:val="24"/>
              </w:rPr>
              <w:t>5</w:t>
            </w:r>
            <w:r w:rsidR="008735A4" w:rsidRPr="004764DA">
              <w:rPr>
                <w:rFonts w:ascii="Times New Roman" w:hAnsi="Times New Roman" w:cs="Times New Roman"/>
                <w:sz w:val="24"/>
                <w:szCs w:val="24"/>
              </w:rPr>
              <w:t>) bekezdése</w:t>
            </w:r>
            <w:r w:rsidRPr="004764DA">
              <w:rPr>
                <w:rFonts w:ascii="Times New Roman" w:hAnsi="Times New Roman" w:cs="Times New Roman"/>
                <w:sz w:val="24"/>
                <w:szCs w:val="24"/>
              </w:rPr>
              <w:t>, valamint az általános közigazgatási rendtartásról szóló 2016. évi CL. törvény.</w:t>
            </w:r>
          </w:p>
          <w:p w:rsidR="003F0DA5" w:rsidRPr="004764DA" w:rsidRDefault="003F0DA5" w:rsidP="004764DA">
            <w:pPr>
              <w:shd w:val="clear" w:color="auto" w:fill="FFFFFF"/>
              <w:spacing w:line="276" w:lineRule="auto"/>
              <w:rPr>
                <w:rFonts w:ascii="Times New Roman" w:hAnsi="Times New Roman" w:cs="Times New Roman"/>
                <w:sz w:val="24"/>
                <w:szCs w:val="24"/>
              </w:rPr>
            </w:pPr>
          </w:p>
          <w:p w:rsidR="003F0DA5" w:rsidRPr="004764DA" w:rsidRDefault="00BE2C52" w:rsidP="004764DA">
            <w:pPr>
              <w:shd w:val="clear" w:color="auto" w:fill="FFFFFF"/>
              <w:spacing w:line="276" w:lineRule="auto"/>
              <w:jc w:val="both"/>
              <w:rPr>
                <w:rFonts w:ascii="Times New Roman" w:hAnsi="Times New Roman" w:cs="Times New Roman"/>
                <w:sz w:val="24"/>
                <w:szCs w:val="24"/>
              </w:rPr>
            </w:pPr>
            <w:r w:rsidRPr="004764DA">
              <w:rPr>
                <w:rFonts w:ascii="Times New Roman" w:eastAsia="Times New Roman" w:hAnsi="Times New Roman" w:cs="Times New Roman"/>
                <w:b/>
                <w:sz w:val="24"/>
                <w:szCs w:val="24"/>
                <w:lang w:eastAsia="hu-HU"/>
              </w:rPr>
              <w:t xml:space="preserve">A </w:t>
            </w:r>
            <w:proofErr w:type="spellStart"/>
            <w:r w:rsidR="003F0DA5" w:rsidRPr="004764DA">
              <w:rPr>
                <w:rFonts w:ascii="Times New Roman" w:eastAsia="Times New Roman" w:hAnsi="Times New Roman" w:cs="Times New Roman"/>
                <w:b/>
                <w:sz w:val="24"/>
                <w:szCs w:val="24"/>
                <w:lang w:eastAsia="hu-HU"/>
              </w:rPr>
              <w:t>BEMAFOR</w:t>
            </w:r>
            <w:r w:rsidRPr="004764DA">
              <w:rPr>
                <w:rFonts w:ascii="Times New Roman" w:eastAsia="Times New Roman" w:hAnsi="Times New Roman" w:cs="Times New Roman"/>
                <w:b/>
                <w:sz w:val="24"/>
                <w:szCs w:val="24"/>
                <w:lang w:eastAsia="hu-HU"/>
              </w:rPr>
              <w:t>-ral</w:t>
            </w:r>
            <w:proofErr w:type="spellEnd"/>
            <w:r w:rsidRPr="004764DA">
              <w:rPr>
                <w:rFonts w:ascii="Times New Roman" w:eastAsia="Times New Roman" w:hAnsi="Times New Roman" w:cs="Times New Roman"/>
                <w:b/>
                <w:sz w:val="24"/>
                <w:szCs w:val="24"/>
                <w:lang w:eastAsia="hu-HU"/>
              </w:rPr>
              <w:t xml:space="preserve"> kapcsol</w:t>
            </w:r>
            <w:r w:rsidR="00BB7F5A" w:rsidRPr="004764DA">
              <w:rPr>
                <w:rFonts w:ascii="Times New Roman" w:eastAsia="Times New Roman" w:hAnsi="Times New Roman" w:cs="Times New Roman"/>
                <w:b/>
                <w:sz w:val="24"/>
                <w:szCs w:val="24"/>
                <w:lang w:eastAsia="hu-HU"/>
              </w:rPr>
              <w:t>a</w:t>
            </w:r>
            <w:r w:rsidRPr="004764DA">
              <w:rPr>
                <w:rFonts w:ascii="Times New Roman" w:eastAsia="Times New Roman" w:hAnsi="Times New Roman" w:cs="Times New Roman"/>
                <w:b/>
                <w:sz w:val="24"/>
                <w:szCs w:val="24"/>
                <w:lang w:eastAsia="hu-HU"/>
              </w:rPr>
              <w:t>tos ügyekben</w:t>
            </w:r>
            <w:r w:rsidR="003F0DA5" w:rsidRPr="004764DA">
              <w:rPr>
                <w:rFonts w:ascii="Times New Roman" w:eastAsia="Times New Roman" w:hAnsi="Times New Roman" w:cs="Times New Roman"/>
                <w:b/>
                <w:sz w:val="24"/>
                <w:szCs w:val="24"/>
                <w:lang w:eastAsia="hu-HU"/>
              </w:rPr>
              <w:t xml:space="preserve">: </w:t>
            </w:r>
            <w:r w:rsidR="005F3685" w:rsidRPr="004764DA">
              <w:rPr>
                <w:rFonts w:ascii="Times New Roman" w:eastAsia="Times New Roman" w:hAnsi="Times New Roman" w:cs="Times New Roman"/>
                <w:sz w:val="24"/>
                <w:szCs w:val="24"/>
                <w:lang w:eastAsia="hu-HU"/>
              </w:rPr>
              <w:t>A</w:t>
            </w:r>
            <w:r w:rsidR="003F0DA5" w:rsidRPr="004764DA">
              <w:rPr>
                <w:rFonts w:ascii="Times New Roman" w:eastAsia="Times New Roman" w:hAnsi="Times New Roman" w:cs="Times New Roman"/>
                <w:sz w:val="24"/>
                <w:szCs w:val="24"/>
                <w:lang w:eastAsia="hu-HU"/>
              </w:rPr>
              <w:t xml:space="preserve"> jelentkező a jelentkezéskor hozzájárul a megadott személyes adatainak kezeléséhez.</w:t>
            </w:r>
          </w:p>
        </w:tc>
      </w:tr>
      <w:tr w:rsidR="00A043E9" w:rsidRPr="004764DA" w:rsidTr="004764DA">
        <w:trPr>
          <w:trHeight w:val="673"/>
          <w:jc w:val="center"/>
        </w:trPr>
        <w:tc>
          <w:tcPr>
            <w:tcW w:w="2301" w:type="dxa"/>
          </w:tcPr>
          <w:p w:rsidR="00A043E9" w:rsidRPr="004764DA" w:rsidRDefault="00A043E9"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lastRenderedPageBreak/>
              <w:t>Személyes adatok</w:t>
            </w:r>
            <w:r w:rsidR="00D167E1" w:rsidRPr="004764DA">
              <w:rPr>
                <w:rFonts w:ascii="Times New Roman" w:hAnsi="Times New Roman" w:cs="Times New Roman"/>
                <w:sz w:val="24"/>
                <w:szCs w:val="24"/>
              </w:rPr>
              <w:t xml:space="preserve"> </w:t>
            </w:r>
            <w:r w:rsidRPr="004764DA">
              <w:rPr>
                <w:rFonts w:ascii="Times New Roman" w:hAnsi="Times New Roman" w:cs="Times New Roman"/>
                <w:sz w:val="24"/>
                <w:szCs w:val="24"/>
              </w:rPr>
              <w:t xml:space="preserve">kategóriái: </w:t>
            </w:r>
          </w:p>
        </w:tc>
        <w:tc>
          <w:tcPr>
            <w:tcW w:w="7163" w:type="dxa"/>
            <w:vAlign w:val="center"/>
          </w:tcPr>
          <w:p w:rsidR="00FF7C58" w:rsidRPr="004764DA" w:rsidRDefault="00FF7C58" w:rsidP="004764DA">
            <w:pPr>
              <w:shd w:val="clear" w:color="auto" w:fill="FFFFFF"/>
              <w:spacing w:line="231" w:lineRule="atLeast"/>
              <w:jc w:val="both"/>
              <w:rPr>
                <w:rFonts w:ascii="Times New Roman" w:eastAsia="Times New Roman" w:hAnsi="Times New Roman" w:cs="Times New Roman"/>
                <w:sz w:val="24"/>
                <w:szCs w:val="24"/>
                <w:lang w:eastAsia="hu-HU"/>
              </w:rPr>
            </w:pPr>
            <w:r w:rsidRPr="004764DA">
              <w:rPr>
                <w:rFonts w:ascii="Times New Roman" w:hAnsi="Times New Roman" w:cs="Times New Roman"/>
                <w:b/>
                <w:sz w:val="24"/>
                <w:szCs w:val="24"/>
              </w:rPr>
              <w:t xml:space="preserve">Állásfoglalás kérése, jogszabály-értelmezések iránti megkeresések esetében </w:t>
            </w:r>
            <w:r w:rsidRPr="004764DA">
              <w:rPr>
                <w:rFonts w:ascii="Times New Roman" w:hAnsi="Times New Roman" w:cs="Times New Roman"/>
                <w:sz w:val="24"/>
                <w:szCs w:val="24"/>
              </w:rPr>
              <w:t>a</w:t>
            </w:r>
            <w:r w:rsidR="007C09A8" w:rsidRPr="004764DA">
              <w:rPr>
                <w:rFonts w:ascii="Times New Roman" w:hAnsi="Times New Roman" w:cs="Times New Roman"/>
                <w:sz w:val="24"/>
                <w:szCs w:val="24"/>
              </w:rPr>
              <w:t xml:space="preserve"> megkereső azon természetes személyes adatai, am</w:t>
            </w:r>
            <w:r w:rsidR="00804DA2" w:rsidRPr="004764DA">
              <w:rPr>
                <w:rFonts w:ascii="Times New Roman" w:hAnsi="Times New Roman" w:cs="Times New Roman"/>
                <w:sz w:val="24"/>
                <w:szCs w:val="24"/>
              </w:rPr>
              <w:t>elyeket</w:t>
            </w:r>
            <w:r w:rsidR="007C09A8" w:rsidRPr="004764DA">
              <w:rPr>
                <w:rFonts w:ascii="Times New Roman" w:hAnsi="Times New Roman" w:cs="Times New Roman"/>
                <w:sz w:val="24"/>
                <w:szCs w:val="24"/>
              </w:rPr>
              <w:t xml:space="preserve"> a </w:t>
            </w:r>
            <w:r w:rsidR="00BB7F5A" w:rsidRPr="004764DA">
              <w:rPr>
                <w:rFonts w:ascii="Times New Roman" w:hAnsi="Times New Roman" w:cs="Times New Roman"/>
                <w:sz w:val="24"/>
                <w:szCs w:val="24"/>
              </w:rPr>
              <w:t>megkeresést küldő megad</w:t>
            </w:r>
            <w:r w:rsidR="007C09A8" w:rsidRPr="004764DA">
              <w:rPr>
                <w:rFonts w:ascii="Times New Roman" w:hAnsi="Times New Roman" w:cs="Times New Roman"/>
                <w:sz w:val="24"/>
                <w:szCs w:val="24"/>
              </w:rPr>
              <w:t>.</w:t>
            </w:r>
          </w:p>
          <w:p w:rsidR="0016485D" w:rsidRPr="004764DA" w:rsidRDefault="0016485D" w:rsidP="004764DA">
            <w:pPr>
              <w:shd w:val="clear" w:color="auto" w:fill="FFFFFF"/>
              <w:spacing w:line="231" w:lineRule="atLeast"/>
              <w:rPr>
                <w:rFonts w:ascii="Times New Roman" w:eastAsia="Times New Roman" w:hAnsi="Times New Roman" w:cs="Times New Roman"/>
                <w:b/>
                <w:sz w:val="24"/>
                <w:szCs w:val="24"/>
                <w:lang w:eastAsia="hu-HU"/>
              </w:rPr>
            </w:pPr>
            <w:r w:rsidRPr="004764DA">
              <w:rPr>
                <w:rFonts w:ascii="Times New Roman" w:eastAsia="Times New Roman" w:hAnsi="Times New Roman" w:cs="Times New Roman"/>
                <w:b/>
                <w:sz w:val="24"/>
                <w:szCs w:val="24"/>
                <w:lang w:eastAsia="hu-HU"/>
              </w:rPr>
              <w:t>KONFORM:</w:t>
            </w:r>
          </w:p>
          <w:p w:rsidR="0016485D" w:rsidRPr="004764DA" w:rsidRDefault="00804DA2" w:rsidP="004764DA">
            <w:pPr>
              <w:numPr>
                <w:ilvl w:val="0"/>
                <w:numId w:val="4"/>
              </w:numPr>
              <w:shd w:val="clear" w:color="auto" w:fill="FFFFFF"/>
              <w:spacing w:line="231" w:lineRule="atLeast"/>
              <w:contextualSpacing/>
              <w:jc w:val="both"/>
              <w:rPr>
                <w:rFonts w:ascii="Times New Roman" w:eastAsia="Times New Roman" w:hAnsi="Times New Roman" w:cs="Times New Roman"/>
                <w:sz w:val="24"/>
                <w:szCs w:val="24"/>
                <w:lang w:eastAsia="hu-HU"/>
              </w:rPr>
            </w:pPr>
            <w:r w:rsidRPr="004764DA">
              <w:rPr>
                <w:rFonts w:ascii="Times New Roman" w:eastAsia="Times New Roman" w:hAnsi="Times New Roman" w:cs="Times New Roman"/>
                <w:sz w:val="24"/>
                <w:szCs w:val="24"/>
                <w:lang w:eastAsia="hu-HU"/>
              </w:rPr>
              <w:t>n</w:t>
            </w:r>
            <w:r w:rsidR="0016485D" w:rsidRPr="004764DA">
              <w:rPr>
                <w:rFonts w:ascii="Times New Roman" w:eastAsia="Times New Roman" w:hAnsi="Times New Roman" w:cs="Times New Roman"/>
                <w:sz w:val="24"/>
                <w:szCs w:val="24"/>
                <w:lang w:eastAsia="hu-HU"/>
              </w:rPr>
              <w:t>év és munkakör</w:t>
            </w:r>
          </w:p>
          <w:p w:rsidR="004764DA" w:rsidRPr="004764DA" w:rsidRDefault="0016485D" w:rsidP="004764DA">
            <w:pPr>
              <w:numPr>
                <w:ilvl w:val="0"/>
                <w:numId w:val="4"/>
              </w:numPr>
              <w:shd w:val="clear" w:color="auto" w:fill="FFFFFF"/>
              <w:spacing w:line="231" w:lineRule="atLeast"/>
              <w:contextualSpacing/>
              <w:jc w:val="both"/>
              <w:rPr>
                <w:rFonts w:ascii="Times New Roman" w:eastAsia="Times New Roman" w:hAnsi="Times New Roman" w:cs="Times New Roman"/>
                <w:sz w:val="24"/>
                <w:szCs w:val="24"/>
                <w:lang w:eastAsia="hu-HU"/>
              </w:rPr>
            </w:pPr>
            <w:r w:rsidRPr="004764DA">
              <w:rPr>
                <w:rFonts w:ascii="Times New Roman" w:eastAsia="Times New Roman" w:hAnsi="Times New Roman" w:cs="Times New Roman"/>
                <w:sz w:val="24"/>
                <w:szCs w:val="24"/>
                <w:lang w:eastAsia="hu-HU"/>
              </w:rPr>
              <w:t>munkahely neve és címe</w:t>
            </w:r>
          </w:p>
          <w:p w:rsidR="0016485D" w:rsidRPr="004764DA" w:rsidRDefault="0016485D" w:rsidP="004764DA">
            <w:pPr>
              <w:numPr>
                <w:ilvl w:val="0"/>
                <w:numId w:val="4"/>
              </w:numPr>
              <w:shd w:val="clear" w:color="auto" w:fill="FFFFFF"/>
              <w:spacing w:line="231" w:lineRule="atLeast"/>
              <w:contextualSpacing/>
              <w:jc w:val="both"/>
              <w:rPr>
                <w:rFonts w:ascii="Times New Roman" w:eastAsia="Times New Roman" w:hAnsi="Times New Roman" w:cs="Times New Roman"/>
                <w:sz w:val="24"/>
                <w:szCs w:val="24"/>
                <w:lang w:eastAsia="hu-HU"/>
              </w:rPr>
            </w:pPr>
            <w:r w:rsidRPr="004764DA">
              <w:rPr>
                <w:rFonts w:ascii="Times New Roman" w:eastAsia="Times New Roman" w:hAnsi="Times New Roman" w:cs="Times New Roman"/>
                <w:sz w:val="24"/>
                <w:szCs w:val="24"/>
                <w:lang w:eastAsia="hu-HU"/>
              </w:rPr>
              <w:t>munkahelyi e-mail cím</w:t>
            </w:r>
            <w:r w:rsidR="00005064" w:rsidRPr="004764DA">
              <w:rPr>
                <w:rFonts w:ascii="Times New Roman" w:eastAsia="Times New Roman" w:hAnsi="Times New Roman" w:cs="Times New Roman"/>
                <w:sz w:val="24"/>
                <w:szCs w:val="24"/>
                <w:lang w:eastAsia="hu-HU"/>
              </w:rPr>
              <w:t xml:space="preserve">. </w:t>
            </w:r>
          </w:p>
          <w:p w:rsidR="008735A4" w:rsidRPr="004764DA" w:rsidRDefault="008735A4" w:rsidP="004764DA">
            <w:pPr>
              <w:shd w:val="clear" w:color="auto" w:fill="FFFFFF"/>
              <w:spacing w:line="231" w:lineRule="atLeast"/>
              <w:rPr>
                <w:rFonts w:ascii="Times New Roman" w:eastAsia="Times New Roman" w:hAnsi="Times New Roman" w:cs="Times New Roman"/>
                <w:sz w:val="24"/>
                <w:szCs w:val="24"/>
                <w:lang w:eastAsia="hu-HU"/>
              </w:rPr>
            </w:pPr>
          </w:p>
          <w:p w:rsidR="008735A4" w:rsidRPr="004764DA" w:rsidRDefault="008735A4" w:rsidP="004764DA">
            <w:pPr>
              <w:shd w:val="clear" w:color="auto" w:fill="FFFFFF"/>
              <w:spacing w:line="231" w:lineRule="atLeast"/>
              <w:rPr>
                <w:rFonts w:ascii="Times New Roman" w:eastAsia="Times New Roman" w:hAnsi="Times New Roman" w:cs="Times New Roman"/>
                <w:b/>
                <w:sz w:val="24"/>
                <w:szCs w:val="24"/>
                <w:lang w:eastAsia="hu-HU"/>
              </w:rPr>
            </w:pPr>
            <w:r w:rsidRPr="004764DA">
              <w:rPr>
                <w:rFonts w:ascii="Times New Roman" w:eastAsia="Times New Roman" w:hAnsi="Times New Roman" w:cs="Times New Roman"/>
                <w:b/>
                <w:sz w:val="24"/>
                <w:szCs w:val="24"/>
                <w:lang w:eastAsia="hu-HU"/>
              </w:rPr>
              <w:t>BENY hatósági ügyek:</w:t>
            </w:r>
          </w:p>
          <w:p w:rsidR="008735A4" w:rsidRPr="004764DA" w:rsidRDefault="008735A4" w:rsidP="004764DA">
            <w:pPr>
              <w:shd w:val="clear" w:color="auto" w:fill="FFFFFF"/>
              <w:spacing w:line="231" w:lineRule="atLeast"/>
              <w:rPr>
                <w:rFonts w:ascii="Times New Roman" w:eastAsia="Times New Roman" w:hAnsi="Times New Roman" w:cs="Times New Roman"/>
                <w:sz w:val="24"/>
                <w:szCs w:val="24"/>
                <w:lang w:eastAsia="hu-HU"/>
              </w:rPr>
            </w:pPr>
            <w:r w:rsidRPr="004764DA">
              <w:rPr>
                <w:rFonts w:ascii="Times New Roman" w:eastAsia="Times New Roman" w:hAnsi="Times New Roman" w:cs="Times New Roman"/>
                <w:sz w:val="24"/>
                <w:szCs w:val="24"/>
                <w:lang w:eastAsia="hu-HU"/>
              </w:rPr>
              <w:t>Az Áht. 70. § (5) bekezdése</w:t>
            </w:r>
            <w:r w:rsidR="00804DA2" w:rsidRPr="004764DA">
              <w:rPr>
                <w:rFonts w:ascii="Times New Roman" w:eastAsia="Times New Roman" w:hAnsi="Times New Roman" w:cs="Times New Roman"/>
                <w:sz w:val="24"/>
                <w:szCs w:val="24"/>
                <w:lang w:eastAsia="hu-HU"/>
              </w:rPr>
              <w:t xml:space="preserve"> szerint</w:t>
            </w:r>
            <w:r w:rsidR="004764DA" w:rsidRPr="004764DA">
              <w:rPr>
                <w:rFonts w:ascii="Times New Roman" w:eastAsia="Times New Roman" w:hAnsi="Times New Roman" w:cs="Times New Roman"/>
                <w:sz w:val="24"/>
                <w:szCs w:val="24"/>
                <w:lang w:eastAsia="hu-HU"/>
              </w:rPr>
              <w:t>i</w:t>
            </w:r>
            <w:r w:rsidR="00804DA2" w:rsidRPr="004764DA">
              <w:rPr>
                <w:rFonts w:ascii="Times New Roman" w:eastAsia="Times New Roman" w:hAnsi="Times New Roman" w:cs="Times New Roman"/>
                <w:sz w:val="24"/>
                <w:szCs w:val="24"/>
                <w:lang w:eastAsia="hu-HU"/>
              </w:rPr>
              <w:t xml:space="preserve"> személyes adatok. </w:t>
            </w:r>
            <w:r w:rsidRPr="004764DA">
              <w:rPr>
                <w:rFonts w:ascii="Times New Roman" w:eastAsia="Times New Roman" w:hAnsi="Times New Roman" w:cs="Times New Roman"/>
                <w:sz w:val="24"/>
                <w:szCs w:val="24"/>
                <w:lang w:eastAsia="hu-HU"/>
              </w:rPr>
              <w:t xml:space="preserve"> </w:t>
            </w:r>
          </w:p>
          <w:p w:rsidR="0030687A" w:rsidRPr="004764DA" w:rsidRDefault="0030687A" w:rsidP="004764DA">
            <w:pPr>
              <w:shd w:val="clear" w:color="auto" w:fill="FFFFFF"/>
              <w:spacing w:line="231" w:lineRule="atLeast"/>
              <w:rPr>
                <w:rFonts w:ascii="Times New Roman" w:eastAsia="Times New Roman" w:hAnsi="Times New Roman" w:cs="Times New Roman"/>
                <w:sz w:val="24"/>
                <w:szCs w:val="24"/>
                <w:lang w:eastAsia="hu-HU"/>
              </w:rPr>
            </w:pPr>
          </w:p>
          <w:p w:rsidR="0030687A" w:rsidRPr="004764DA" w:rsidRDefault="0030687A" w:rsidP="004764DA">
            <w:pPr>
              <w:shd w:val="clear" w:color="auto" w:fill="FFFFFF"/>
              <w:spacing w:line="231" w:lineRule="atLeast"/>
              <w:rPr>
                <w:rFonts w:ascii="Times New Roman" w:eastAsia="Times New Roman" w:hAnsi="Times New Roman" w:cs="Times New Roman"/>
                <w:b/>
                <w:sz w:val="24"/>
                <w:szCs w:val="24"/>
                <w:lang w:eastAsia="hu-HU"/>
              </w:rPr>
            </w:pPr>
            <w:r w:rsidRPr="004764DA">
              <w:rPr>
                <w:rFonts w:ascii="Times New Roman" w:eastAsia="Times New Roman" w:hAnsi="Times New Roman" w:cs="Times New Roman"/>
                <w:b/>
                <w:sz w:val="24"/>
                <w:szCs w:val="24"/>
                <w:lang w:eastAsia="hu-HU"/>
              </w:rPr>
              <w:t>BENY állásfoglalások:</w:t>
            </w:r>
          </w:p>
          <w:p w:rsidR="0030687A" w:rsidRPr="004764DA" w:rsidRDefault="0030687A" w:rsidP="004764DA">
            <w:pPr>
              <w:shd w:val="clear" w:color="auto" w:fill="FFFFFF"/>
              <w:spacing w:line="231" w:lineRule="atLeast"/>
              <w:jc w:val="both"/>
              <w:rPr>
                <w:rFonts w:ascii="Times New Roman" w:eastAsia="Times New Roman" w:hAnsi="Times New Roman" w:cs="Times New Roman"/>
                <w:sz w:val="24"/>
                <w:szCs w:val="24"/>
                <w:lang w:eastAsia="hu-HU"/>
              </w:rPr>
            </w:pPr>
            <w:proofErr w:type="gramStart"/>
            <w:r w:rsidRPr="004764DA">
              <w:rPr>
                <w:rFonts w:ascii="Times New Roman" w:eastAsia="Times New Roman" w:hAnsi="Times New Roman" w:cs="Times New Roman"/>
                <w:sz w:val="24"/>
                <w:szCs w:val="24"/>
                <w:lang w:eastAsia="hu-HU"/>
              </w:rPr>
              <w:t>Természetes személyazonosító adatok, nyilvántartási szám, lakcím vagy tartózkodási hely, értesítési cím, telefonszám, elektronikus elérhetőség, felsőfokú iskolai végzettséget igazoló oklevél száma, az azt kiállító intézmény neve és a kiállítás kelte, egyéb képesítések megnevezése, az ezen képesítést igazoló oklevél vagy bizonyítvány száma, a kiállító intézmény neve, a kiállítás kelte, a szakmai gyakorlat időtartamát vagy a gyakorlat alóli felmentést igazoló dokumentum meglétére vonatkozó utalás, és a kötelező szakmai továbbképzésen történő részvétel ideje.</w:t>
            </w:r>
            <w:proofErr w:type="gramEnd"/>
          </w:p>
          <w:p w:rsidR="003F0DA5" w:rsidRPr="004764DA" w:rsidRDefault="003F0DA5" w:rsidP="004764DA">
            <w:pPr>
              <w:shd w:val="clear" w:color="auto" w:fill="FFFFFF"/>
              <w:spacing w:line="231" w:lineRule="atLeast"/>
              <w:rPr>
                <w:rFonts w:ascii="Times New Roman" w:eastAsia="Times New Roman" w:hAnsi="Times New Roman" w:cs="Times New Roman"/>
                <w:sz w:val="24"/>
                <w:szCs w:val="24"/>
                <w:lang w:eastAsia="hu-HU"/>
              </w:rPr>
            </w:pPr>
          </w:p>
          <w:p w:rsidR="003F0DA5" w:rsidRPr="004764DA" w:rsidRDefault="003F0DA5" w:rsidP="004764DA">
            <w:pPr>
              <w:shd w:val="clear" w:color="auto" w:fill="FFFFFF"/>
              <w:spacing w:line="231" w:lineRule="atLeast"/>
              <w:rPr>
                <w:rFonts w:ascii="Times New Roman" w:eastAsia="Times New Roman" w:hAnsi="Times New Roman" w:cs="Times New Roman"/>
                <w:b/>
                <w:sz w:val="24"/>
                <w:szCs w:val="24"/>
                <w:lang w:eastAsia="hu-HU"/>
              </w:rPr>
            </w:pPr>
            <w:r w:rsidRPr="004764DA">
              <w:rPr>
                <w:rFonts w:ascii="Times New Roman" w:eastAsia="Times New Roman" w:hAnsi="Times New Roman" w:cs="Times New Roman"/>
                <w:b/>
                <w:sz w:val="24"/>
                <w:szCs w:val="24"/>
                <w:lang w:eastAsia="hu-HU"/>
              </w:rPr>
              <w:t>BEMAFOR:</w:t>
            </w:r>
          </w:p>
          <w:p w:rsidR="003F0DA5" w:rsidRPr="004764DA" w:rsidRDefault="00804DA2" w:rsidP="004764DA">
            <w:pPr>
              <w:numPr>
                <w:ilvl w:val="0"/>
                <w:numId w:val="4"/>
              </w:numPr>
              <w:shd w:val="clear" w:color="auto" w:fill="FFFFFF"/>
              <w:spacing w:line="231" w:lineRule="atLeast"/>
              <w:contextualSpacing/>
              <w:jc w:val="both"/>
              <w:rPr>
                <w:rFonts w:ascii="Times New Roman" w:eastAsia="Times New Roman" w:hAnsi="Times New Roman" w:cs="Times New Roman"/>
                <w:sz w:val="24"/>
                <w:szCs w:val="24"/>
                <w:lang w:eastAsia="hu-HU"/>
              </w:rPr>
            </w:pPr>
            <w:r w:rsidRPr="004764DA">
              <w:rPr>
                <w:rFonts w:ascii="Times New Roman" w:eastAsia="Times New Roman" w:hAnsi="Times New Roman" w:cs="Times New Roman"/>
                <w:sz w:val="24"/>
                <w:szCs w:val="24"/>
                <w:lang w:eastAsia="hu-HU"/>
              </w:rPr>
              <w:t>n</w:t>
            </w:r>
            <w:r w:rsidR="003F0DA5" w:rsidRPr="004764DA">
              <w:rPr>
                <w:rFonts w:ascii="Times New Roman" w:eastAsia="Times New Roman" w:hAnsi="Times New Roman" w:cs="Times New Roman"/>
                <w:sz w:val="24"/>
                <w:szCs w:val="24"/>
                <w:lang w:eastAsia="hu-HU"/>
              </w:rPr>
              <w:t xml:space="preserve">év (természetes személyazonosító adat) </w:t>
            </w:r>
          </w:p>
          <w:p w:rsidR="003F0DA5" w:rsidRPr="004764DA" w:rsidRDefault="00804DA2" w:rsidP="004764DA">
            <w:pPr>
              <w:numPr>
                <w:ilvl w:val="0"/>
                <w:numId w:val="4"/>
              </w:numPr>
              <w:shd w:val="clear" w:color="auto" w:fill="FFFFFF"/>
              <w:spacing w:line="231" w:lineRule="atLeast"/>
              <w:contextualSpacing/>
              <w:jc w:val="both"/>
              <w:rPr>
                <w:rFonts w:ascii="Times New Roman" w:eastAsia="Times New Roman" w:hAnsi="Times New Roman" w:cs="Times New Roman"/>
                <w:sz w:val="24"/>
                <w:szCs w:val="24"/>
                <w:lang w:eastAsia="hu-HU"/>
              </w:rPr>
            </w:pPr>
            <w:r w:rsidRPr="004764DA">
              <w:rPr>
                <w:rFonts w:ascii="Times New Roman" w:eastAsia="Times New Roman" w:hAnsi="Times New Roman" w:cs="Times New Roman"/>
                <w:sz w:val="24"/>
                <w:szCs w:val="24"/>
                <w:lang w:eastAsia="hu-HU"/>
              </w:rPr>
              <w:t>b</w:t>
            </w:r>
            <w:r w:rsidR="003F0DA5" w:rsidRPr="004764DA">
              <w:rPr>
                <w:rFonts w:ascii="Times New Roman" w:eastAsia="Times New Roman" w:hAnsi="Times New Roman" w:cs="Times New Roman"/>
                <w:sz w:val="24"/>
                <w:szCs w:val="24"/>
                <w:lang w:eastAsia="hu-HU"/>
              </w:rPr>
              <w:t>első ellenőri regisztrációs szám</w:t>
            </w:r>
          </w:p>
          <w:p w:rsidR="003F0DA5" w:rsidRPr="00A734D7" w:rsidRDefault="00804DA2" w:rsidP="004764DA">
            <w:pPr>
              <w:numPr>
                <w:ilvl w:val="0"/>
                <w:numId w:val="4"/>
              </w:numPr>
              <w:shd w:val="clear" w:color="auto" w:fill="FFFFFF"/>
              <w:spacing w:line="231" w:lineRule="atLeast"/>
              <w:contextualSpacing/>
              <w:jc w:val="both"/>
              <w:rPr>
                <w:rFonts w:ascii="Times New Roman" w:eastAsia="Times New Roman" w:hAnsi="Times New Roman" w:cs="Times New Roman"/>
                <w:sz w:val="24"/>
                <w:szCs w:val="24"/>
                <w:lang w:eastAsia="hu-HU"/>
              </w:rPr>
            </w:pPr>
            <w:r w:rsidRPr="004764DA">
              <w:rPr>
                <w:rFonts w:ascii="Times New Roman" w:eastAsia="Times New Roman" w:hAnsi="Times New Roman" w:cs="Times New Roman"/>
                <w:sz w:val="24"/>
                <w:szCs w:val="24"/>
                <w:lang w:eastAsia="hu-HU"/>
              </w:rPr>
              <w:t>e</w:t>
            </w:r>
            <w:r w:rsidR="00BB7F5A" w:rsidRPr="004764DA">
              <w:rPr>
                <w:rFonts w:ascii="Times New Roman" w:eastAsia="Times New Roman" w:hAnsi="Times New Roman" w:cs="Times New Roman"/>
                <w:sz w:val="24"/>
                <w:szCs w:val="24"/>
                <w:lang w:eastAsia="hu-HU"/>
              </w:rPr>
              <w:t>lektronikus elérhetőség</w:t>
            </w:r>
          </w:p>
        </w:tc>
      </w:tr>
      <w:tr w:rsidR="00A043E9" w:rsidRPr="004764DA" w:rsidTr="004764DA">
        <w:trPr>
          <w:trHeight w:val="283"/>
          <w:jc w:val="center"/>
        </w:trPr>
        <w:tc>
          <w:tcPr>
            <w:tcW w:w="2301" w:type="dxa"/>
          </w:tcPr>
          <w:p w:rsidR="00A043E9" w:rsidRPr="004764DA" w:rsidRDefault="00A043E9"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t>Címzettek, akikkel a személyes adatokat közlik:</w:t>
            </w:r>
          </w:p>
        </w:tc>
        <w:tc>
          <w:tcPr>
            <w:tcW w:w="7163" w:type="dxa"/>
            <w:vAlign w:val="center"/>
          </w:tcPr>
          <w:p w:rsidR="00A734D7" w:rsidRDefault="008735A4" w:rsidP="004764DA">
            <w:pPr>
              <w:shd w:val="clear" w:color="auto" w:fill="FFFFFF"/>
              <w:jc w:val="both"/>
              <w:rPr>
                <w:rFonts w:ascii="Times New Roman" w:hAnsi="Times New Roman" w:cs="Times New Roman"/>
                <w:sz w:val="24"/>
                <w:szCs w:val="24"/>
              </w:rPr>
            </w:pPr>
            <w:r w:rsidRPr="00A734D7">
              <w:rPr>
                <w:rFonts w:ascii="Times New Roman" w:hAnsi="Times New Roman" w:cs="Times New Roman"/>
                <w:b/>
                <w:sz w:val="24"/>
                <w:szCs w:val="24"/>
              </w:rPr>
              <w:t>BENY hatósági ügyek</w:t>
            </w:r>
            <w:r w:rsidR="00A734D7" w:rsidRPr="00A734D7">
              <w:rPr>
                <w:rFonts w:ascii="Times New Roman" w:hAnsi="Times New Roman" w:cs="Times New Roman"/>
                <w:b/>
                <w:sz w:val="24"/>
                <w:szCs w:val="24"/>
              </w:rPr>
              <w:t xml:space="preserve"> esetében:</w:t>
            </w:r>
          </w:p>
          <w:p w:rsidR="008735A4" w:rsidRPr="004764DA" w:rsidRDefault="00A734D7" w:rsidP="004764DA">
            <w:pPr>
              <w:shd w:val="clear" w:color="auto" w:fill="FFFFFF"/>
              <w:jc w:val="both"/>
              <w:rPr>
                <w:rFonts w:ascii="Times New Roman" w:hAnsi="Times New Roman" w:cs="Times New Roman"/>
                <w:sz w:val="24"/>
                <w:szCs w:val="24"/>
              </w:rPr>
            </w:pPr>
            <w:r>
              <w:rPr>
                <w:rFonts w:ascii="Times New Roman" w:hAnsi="Times New Roman" w:cs="Times New Roman"/>
                <w:sz w:val="24"/>
                <w:szCs w:val="24"/>
              </w:rPr>
              <w:t>A</w:t>
            </w:r>
            <w:r w:rsidR="00E558DE" w:rsidRPr="004764DA">
              <w:rPr>
                <w:rFonts w:ascii="Times New Roman" w:hAnsi="Times New Roman" w:cs="Times New Roman"/>
                <w:sz w:val="24"/>
                <w:szCs w:val="24"/>
              </w:rPr>
              <w:t xml:space="preserve"> kötelező továbbképzéseket lebonyolító közreműködő szervezet (NAV KEKI) számára kerülnek megküldésre a személyes adatok. </w:t>
            </w:r>
          </w:p>
        </w:tc>
      </w:tr>
      <w:tr w:rsidR="00A043E9" w:rsidRPr="004764DA" w:rsidTr="004764DA">
        <w:trPr>
          <w:trHeight w:val="673"/>
          <w:jc w:val="center"/>
        </w:trPr>
        <w:tc>
          <w:tcPr>
            <w:tcW w:w="2301" w:type="dxa"/>
          </w:tcPr>
          <w:p w:rsidR="00A043E9" w:rsidRPr="004764DA" w:rsidRDefault="00A043E9" w:rsidP="004764DA">
            <w:pPr>
              <w:pStyle w:val="Jegyzetszveg"/>
              <w:spacing w:line="276" w:lineRule="auto"/>
              <w:rPr>
                <w:rFonts w:ascii="Times New Roman" w:hAnsi="Times New Roman" w:cs="Times New Roman"/>
                <w:sz w:val="24"/>
                <w:szCs w:val="24"/>
              </w:rPr>
            </w:pPr>
            <w:r w:rsidRPr="004764DA">
              <w:rPr>
                <w:rFonts w:ascii="Times New Roman" w:hAnsi="Times New Roman" w:cs="Times New Roman"/>
                <w:sz w:val="24"/>
                <w:szCs w:val="24"/>
              </w:rPr>
              <w:t>Adatfeldolgozó neve, képviselője</w:t>
            </w:r>
            <w:r w:rsidR="005E622A" w:rsidRPr="004764DA">
              <w:rPr>
                <w:rFonts w:ascii="Times New Roman" w:hAnsi="Times New Roman" w:cs="Times New Roman"/>
                <w:sz w:val="24"/>
                <w:szCs w:val="24"/>
              </w:rPr>
              <w:t xml:space="preserve"> (</w:t>
            </w:r>
            <w:r w:rsidR="00AC1ACE" w:rsidRPr="004764DA">
              <w:rPr>
                <w:rFonts w:ascii="Times New Roman" w:hAnsi="Times New Roman" w:cs="Times New Roman"/>
                <w:sz w:val="24"/>
                <w:szCs w:val="24"/>
              </w:rPr>
              <w:t>a</w:t>
            </w:r>
            <w:r w:rsidR="005E622A" w:rsidRPr="004764DA">
              <w:rPr>
                <w:rFonts w:ascii="Times New Roman" w:hAnsi="Times New Roman" w:cs="Times New Roman"/>
                <w:sz w:val="24"/>
                <w:szCs w:val="24"/>
              </w:rPr>
              <w:t>bban az estben kell kitölteni, ha adatfeldolgozó igénybevételére kerül sor)</w:t>
            </w:r>
            <w:r w:rsidR="000C3EC7" w:rsidRPr="004764DA">
              <w:rPr>
                <w:rFonts w:ascii="Times New Roman" w:hAnsi="Times New Roman" w:cs="Times New Roman"/>
                <w:sz w:val="24"/>
                <w:szCs w:val="24"/>
              </w:rPr>
              <w:t>:</w:t>
            </w:r>
          </w:p>
        </w:tc>
        <w:tc>
          <w:tcPr>
            <w:tcW w:w="7163" w:type="dxa"/>
          </w:tcPr>
          <w:p w:rsidR="00005064" w:rsidRPr="004764DA" w:rsidRDefault="00E558DE" w:rsidP="004764DA">
            <w:pPr>
              <w:shd w:val="clear" w:color="auto" w:fill="FFFFFF"/>
              <w:jc w:val="both"/>
              <w:rPr>
                <w:rFonts w:ascii="Times New Roman" w:eastAsia="Times New Roman" w:hAnsi="Times New Roman" w:cs="Times New Roman"/>
                <w:sz w:val="24"/>
                <w:szCs w:val="24"/>
                <w:lang w:eastAsia="hu-HU"/>
              </w:rPr>
            </w:pPr>
            <w:r w:rsidRPr="004764DA">
              <w:rPr>
                <w:rFonts w:ascii="Times New Roman" w:hAnsi="Times New Roman" w:cs="Times New Roman"/>
                <w:sz w:val="24"/>
                <w:szCs w:val="24"/>
              </w:rPr>
              <w:t xml:space="preserve">NISZ Nemzeti Infokommunikációs Szolgáltató </w:t>
            </w:r>
            <w:proofErr w:type="spellStart"/>
            <w:r w:rsidRPr="004764DA">
              <w:rPr>
                <w:rFonts w:ascii="Times New Roman" w:hAnsi="Times New Roman" w:cs="Times New Roman"/>
                <w:sz w:val="24"/>
                <w:szCs w:val="24"/>
              </w:rPr>
              <w:t>Zrt</w:t>
            </w:r>
            <w:proofErr w:type="spellEnd"/>
            <w:r w:rsidRPr="004764DA">
              <w:rPr>
                <w:rFonts w:ascii="Times New Roman" w:hAnsi="Times New Roman" w:cs="Times New Roman"/>
                <w:sz w:val="24"/>
                <w:szCs w:val="24"/>
              </w:rPr>
              <w:t>.</w:t>
            </w:r>
          </w:p>
          <w:p w:rsidR="003F0DA5" w:rsidRPr="004764DA" w:rsidRDefault="003F0DA5" w:rsidP="004764DA">
            <w:pPr>
              <w:shd w:val="clear" w:color="auto" w:fill="FFFFFF"/>
              <w:spacing w:line="276" w:lineRule="auto"/>
              <w:jc w:val="center"/>
              <w:rPr>
                <w:rFonts w:ascii="Times New Roman" w:eastAsia="Times New Roman" w:hAnsi="Times New Roman" w:cs="Times New Roman"/>
                <w:sz w:val="24"/>
                <w:szCs w:val="24"/>
                <w:lang w:eastAsia="hu-HU"/>
              </w:rPr>
            </w:pPr>
          </w:p>
        </w:tc>
      </w:tr>
      <w:tr w:rsidR="00A043E9" w:rsidRPr="004764DA" w:rsidTr="004764DA">
        <w:trPr>
          <w:trHeight w:val="713"/>
          <w:jc w:val="center"/>
        </w:trPr>
        <w:tc>
          <w:tcPr>
            <w:tcW w:w="2301" w:type="dxa"/>
          </w:tcPr>
          <w:p w:rsidR="00A043E9" w:rsidRPr="004764DA" w:rsidRDefault="00A043E9"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t xml:space="preserve">Harmadik országba, nemzetközi szervezet számára adattovábbítás: </w:t>
            </w:r>
          </w:p>
        </w:tc>
        <w:tc>
          <w:tcPr>
            <w:tcW w:w="7163" w:type="dxa"/>
            <w:vAlign w:val="center"/>
          </w:tcPr>
          <w:p w:rsidR="00A043E9" w:rsidRPr="004764DA" w:rsidRDefault="009235E5" w:rsidP="00A734D7">
            <w:pPr>
              <w:spacing w:line="276" w:lineRule="auto"/>
              <w:jc w:val="center"/>
              <w:rPr>
                <w:rFonts w:ascii="Times New Roman" w:hAnsi="Times New Roman" w:cs="Times New Roman"/>
                <w:sz w:val="24"/>
                <w:szCs w:val="24"/>
              </w:rPr>
            </w:pPr>
            <w:r w:rsidRPr="004764DA">
              <w:rPr>
                <w:rFonts w:ascii="Times New Roman" w:hAnsi="Times New Roman" w:cs="Times New Roman"/>
                <w:sz w:val="24"/>
                <w:szCs w:val="24"/>
              </w:rPr>
              <w:t>-</w:t>
            </w:r>
          </w:p>
        </w:tc>
      </w:tr>
      <w:tr w:rsidR="00A043E9" w:rsidRPr="004764DA" w:rsidTr="004764DA">
        <w:trPr>
          <w:trHeight w:val="416"/>
          <w:jc w:val="center"/>
        </w:trPr>
        <w:tc>
          <w:tcPr>
            <w:tcW w:w="2301" w:type="dxa"/>
          </w:tcPr>
          <w:p w:rsidR="00A043E9" w:rsidRPr="004764DA" w:rsidRDefault="00A043E9" w:rsidP="004764DA">
            <w:pPr>
              <w:spacing w:line="276" w:lineRule="auto"/>
              <w:rPr>
                <w:rFonts w:ascii="Times New Roman" w:hAnsi="Times New Roman" w:cs="Times New Roman"/>
                <w:sz w:val="24"/>
                <w:szCs w:val="24"/>
              </w:rPr>
            </w:pPr>
            <w:r w:rsidRPr="004764DA">
              <w:rPr>
                <w:rFonts w:ascii="Times New Roman" w:hAnsi="Times New Roman" w:cs="Times New Roman"/>
                <w:sz w:val="24"/>
                <w:szCs w:val="24"/>
              </w:rPr>
              <w:t>Személyes adatok törlésére előirányzott határidők:</w:t>
            </w:r>
          </w:p>
        </w:tc>
        <w:tc>
          <w:tcPr>
            <w:tcW w:w="7163" w:type="dxa"/>
            <w:vAlign w:val="center"/>
          </w:tcPr>
          <w:p w:rsidR="008735A4" w:rsidRPr="004764DA" w:rsidRDefault="005169CB" w:rsidP="004764DA">
            <w:pPr>
              <w:shd w:val="clear" w:color="auto" w:fill="FFFFFF"/>
              <w:jc w:val="both"/>
              <w:rPr>
                <w:rFonts w:ascii="Times New Roman" w:eastAsia="Times New Roman" w:hAnsi="Times New Roman" w:cs="Times New Roman"/>
                <w:sz w:val="24"/>
                <w:szCs w:val="24"/>
                <w:lang w:eastAsia="hu-HU"/>
              </w:rPr>
            </w:pPr>
            <w:r w:rsidRPr="004764DA">
              <w:rPr>
                <w:rFonts w:ascii="Times New Roman" w:eastAsia="Times New Roman" w:hAnsi="Times New Roman" w:cs="Times New Roman"/>
                <w:sz w:val="24"/>
                <w:szCs w:val="24"/>
                <w:lang w:eastAsia="hu-HU"/>
              </w:rPr>
              <w:t>A</w:t>
            </w:r>
            <w:r w:rsidR="00FF7C58" w:rsidRPr="004764DA">
              <w:rPr>
                <w:rFonts w:ascii="Times New Roman" w:eastAsia="Times New Roman" w:hAnsi="Times New Roman" w:cs="Times New Roman"/>
                <w:sz w:val="24"/>
                <w:szCs w:val="24"/>
                <w:lang w:eastAsia="hu-HU"/>
              </w:rPr>
              <w:t xml:space="preserve"> magánszemélyek</w:t>
            </w:r>
            <w:r w:rsidR="007978B5" w:rsidRPr="004764DA">
              <w:rPr>
                <w:rFonts w:ascii="Times New Roman" w:eastAsia="Times New Roman" w:hAnsi="Times New Roman" w:cs="Times New Roman"/>
                <w:sz w:val="24"/>
                <w:szCs w:val="24"/>
                <w:lang w:eastAsia="hu-HU"/>
              </w:rPr>
              <w:t>, szervezetek nevében eljáró</w:t>
            </w:r>
            <w:r w:rsidR="00FF7C58" w:rsidRPr="004764DA">
              <w:rPr>
                <w:rFonts w:ascii="Times New Roman" w:eastAsia="Times New Roman" w:hAnsi="Times New Roman" w:cs="Times New Roman"/>
                <w:sz w:val="24"/>
                <w:szCs w:val="24"/>
                <w:lang w:eastAsia="hu-HU"/>
              </w:rPr>
              <w:t xml:space="preserve"> </w:t>
            </w:r>
            <w:r w:rsidR="007978B5" w:rsidRPr="004764DA">
              <w:rPr>
                <w:rFonts w:ascii="Times New Roman" w:eastAsia="Times New Roman" w:hAnsi="Times New Roman" w:cs="Times New Roman"/>
                <w:sz w:val="24"/>
                <w:szCs w:val="24"/>
                <w:lang w:eastAsia="hu-HU"/>
              </w:rPr>
              <w:t xml:space="preserve">(állásfoglalás-kérés iránti) </w:t>
            </w:r>
            <w:r w:rsidR="00FF7C58" w:rsidRPr="004764DA">
              <w:rPr>
                <w:rFonts w:ascii="Times New Roman" w:eastAsia="Times New Roman" w:hAnsi="Times New Roman" w:cs="Times New Roman"/>
                <w:sz w:val="24"/>
                <w:szCs w:val="24"/>
                <w:lang w:eastAsia="hu-HU"/>
              </w:rPr>
              <w:t>megkeresése</w:t>
            </w:r>
            <w:r w:rsidR="007978B5" w:rsidRPr="004764DA">
              <w:rPr>
                <w:rFonts w:ascii="Times New Roman" w:eastAsia="Times New Roman" w:hAnsi="Times New Roman" w:cs="Times New Roman"/>
                <w:sz w:val="24"/>
                <w:szCs w:val="24"/>
                <w:lang w:eastAsia="hu-HU"/>
              </w:rPr>
              <w:t>k</w:t>
            </w:r>
            <w:r w:rsidR="00FF7C58" w:rsidRPr="004764DA">
              <w:rPr>
                <w:rFonts w:ascii="Times New Roman" w:eastAsia="Times New Roman" w:hAnsi="Times New Roman" w:cs="Times New Roman"/>
                <w:sz w:val="24"/>
                <w:szCs w:val="24"/>
                <w:lang w:eastAsia="hu-HU"/>
              </w:rPr>
              <w:t xml:space="preserve"> esetében az</w:t>
            </w:r>
            <w:r w:rsidRPr="004764DA">
              <w:rPr>
                <w:rFonts w:ascii="Times New Roman" w:eastAsia="Times New Roman" w:hAnsi="Times New Roman" w:cs="Times New Roman"/>
                <w:sz w:val="24"/>
                <w:szCs w:val="24"/>
                <w:lang w:eastAsia="hu-HU"/>
              </w:rPr>
              <w:t xml:space="preserve"> adatkezelés időtartama </w:t>
            </w:r>
            <w:r w:rsidR="005C26CB" w:rsidRPr="004764DA">
              <w:rPr>
                <w:rFonts w:ascii="Times New Roman" w:eastAsia="Times New Roman" w:hAnsi="Times New Roman" w:cs="Times New Roman"/>
                <w:sz w:val="24"/>
                <w:szCs w:val="24"/>
                <w:lang w:eastAsia="hu-HU"/>
              </w:rPr>
              <w:t xml:space="preserve">az iratmegőrzési kötelezettséggel megegyezően </w:t>
            </w:r>
            <w:r w:rsidR="006A362A" w:rsidRPr="004764DA">
              <w:rPr>
                <w:rFonts w:ascii="Times New Roman" w:eastAsia="Times New Roman" w:hAnsi="Times New Roman" w:cs="Times New Roman"/>
                <w:sz w:val="24"/>
                <w:szCs w:val="24"/>
                <w:lang w:eastAsia="hu-HU"/>
              </w:rPr>
              <w:t>5 év.</w:t>
            </w:r>
            <w:r w:rsidR="00FF7C58" w:rsidRPr="004764DA">
              <w:rPr>
                <w:rFonts w:ascii="Times New Roman" w:eastAsia="Times New Roman" w:hAnsi="Times New Roman" w:cs="Times New Roman"/>
                <w:sz w:val="24"/>
                <w:szCs w:val="24"/>
                <w:lang w:eastAsia="hu-HU"/>
              </w:rPr>
              <w:t xml:space="preserve"> </w:t>
            </w:r>
            <w:r w:rsidR="007A3B0F" w:rsidRPr="004764DA">
              <w:rPr>
                <w:rFonts w:ascii="Times New Roman" w:eastAsia="Times New Roman" w:hAnsi="Times New Roman" w:cs="Times New Roman"/>
                <w:sz w:val="24"/>
                <w:szCs w:val="24"/>
                <w:lang w:eastAsia="hu-HU"/>
              </w:rPr>
              <w:t>A KONFORM</w:t>
            </w:r>
            <w:r w:rsidR="00E558DE" w:rsidRPr="004764DA">
              <w:rPr>
                <w:rFonts w:ascii="Times New Roman" w:eastAsia="Times New Roman" w:hAnsi="Times New Roman" w:cs="Times New Roman"/>
                <w:sz w:val="24"/>
                <w:szCs w:val="24"/>
                <w:lang w:eastAsia="hu-HU"/>
              </w:rPr>
              <w:t xml:space="preserve"> és a BEMAFOR</w:t>
            </w:r>
            <w:r w:rsidR="007A3B0F" w:rsidRPr="004764DA">
              <w:rPr>
                <w:rFonts w:ascii="Times New Roman" w:eastAsia="Times New Roman" w:hAnsi="Times New Roman" w:cs="Times New Roman"/>
                <w:sz w:val="24"/>
                <w:szCs w:val="24"/>
                <w:lang w:eastAsia="hu-HU"/>
              </w:rPr>
              <w:t xml:space="preserve"> </w:t>
            </w:r>
            <w:r w:rsidR="0016485D" w:rsidRPr="004764DA">
              <w:rPr>
                <w:rFonts w:ascii="Times New Roman" w:eastAsia="Times New Roman" w:hAnsi="Times New Roman" w:cs="Times New Roman"/>
                <w:sz w:val="24"/>
                <w:szCs w:val="24"/>
                <w:lang w:eastAsia="hu-HU"/>
              </w:rPr>
              <w:t xml:space="preserve">adatkezelés </w:t>
            </w:r>
            <w:r w:rsidR="00E558DE" w:rsidRPr="004764DA">
              <w:rPr>
                <w:rFonts w:ascii="Times New Roman" w:eastAsia="Times New Roman" w:hAnsi="Times New Roman" w:cs="Times New Roman"/>
                <w:sz w:val="24"/>
                <w:szCs w:val="24"/>
                <w:lang w:eastAsia="hu-HU"/>
              </w:rPr>
              <w:t xml:space="preserve">esetében </w:t>
            </w:r>
            <w:r w:rsidR="0016485D" w:rsidRPr="004764DA">
              <w:rPr>
                <w:rFonts w:ascii="Times New Roman" w:eastAsia="Times New Roman" w:hAnsi="Times New Roman" w:cs="Times New Roman"/>
                <w:sz w:val="24"/>
                <w:szCs w:val="24"/>
                <w:lang w:eastAsia="hu-HU"/>
              </w:rPr>
              <w:t>a leiratkozási szándékát jelző tag</w:t>
            </w:r>
            <w:r w:rsidR="00E558DE" w:rsidRPr="004764DA">
              <w:rPr>
                <w:rFonts w:ascii="Times New Roman" w:eastAsia="Times New Roman" w:hAnsi="Times New Roman" w:cs="Times New Roman"/>
                <w:sz w:val="24"/>
                <w:szCs w:val="24"/>
                <w:lang w:eastAsia="hu-HU"/>
              </w:rPr>
              <w:t xml:space="preserve"> személyes adatai törlésre kerülnek. </w:t>
            </w:r>
            <w:r w:rsidR="00FF7C58" w:rsidRPr="004764DA">
              <w:rPr>
                <w:rFonts w:ascii="Times New Roman" w:eastAsia="Times New Roman" w:hAnsi="Times New Roman" w:cs="Times New Roman"/>
                <w:sz w:val="24"/>
                <w:szCs w:val="24"/>
                <w:lang w:eastAsia="hu-HU"/>
              </w:rPr>
              <w:t>A</w:t>
            </w:r>
            <w:r w:rsidR="008735A4" w:rsidRPr="004764DA">
              <w:rPr>
                <w:rFonts w:ascii="Times New Roman" w:eastAsia="Times New Roman" w:hAnsi="Times New Roman" w:cs="Times New Roman"/>
                <w:sz w:val="24"/>
                <w:szCs w:val="24"/>
                <w:lang w:eastAsia="hu-HU"/>
              </w:rPr>
              <w:t xml:space="preserve"> hatósági ügyek</w:t>
            </w:r>
            <w:r w:rsidR="00FF7C58" w:rsidRPr="004764DA">
              <w:rPr>
                <w:rFonts w:ascii="Times New Roman" w:eastAsia="Times New Roman" w:hAnsi="Times New Roman" w:cs="Times New Roman"/>
                <w:sz w:val="24"/>
                <w:szCs w:val="24"/>
                <w:lang w:eastAsia="hu-HU"/>
              </w:rPr>
              <w:t xml:space="preserve"> tekintetében az adatkezelés időpontját </w:t>
            </w:r>
            <w:r w:rsidR="00FF7C58" w:rsidRPr="004764DA">
              <w:rPr>
                <w:rFonts w:ascii="Times New Roman" w:eastAsia="Times New Roman" w:hAnsi="Times New Roman" w:cs="Times New Roman"/>
                <w:sz w:val="24"/>
                <w:szCs w:val="24"/>
                <w:lang w:eastAsia="hu-HU"/>
              </w:rPr>
              <w:lastRenderedPageBreak/>
              <w:t>a</w:t>
            </w:r>
            <w:r w:rsidR="007A3B0F" w:rsidRPr="004764DA">
              <w:rPr>
                <w:rFonts w:ascii="Times New Roman" w:eastAsia="Times New Roman" w:hAnsi="Times New Roman" w:cs="Times New Roman"/>
                <w:sz w:val="24"/>
                <w:szCs w:val="24"/>
                <w:lang w:eastAsia="hu-HU"/>
              </w:rPr>
              <w:t>z Á</w:t>
            </w:r>
            <w:r w:rsidR="008735A4" w:rsidRPr="004764DA">
              <w:rPr>
                <w:rFonts w:ascii="Times New Roman" w:eastAsia="Times New Roman" w:hAnsi="Times New Roman" w:cs="Times New Roman"/>
                <w:sz w:val="24"/>
                <w:szCs w:val="24"/>
                <w:lang w:eastAsia="hu-HU"/>
              </w:rPr>
              <w:t xml:space="preserve">ht. 70. § (7) bekezdése </w:t>
            </w:r>
            <w:r w:rsidR="00FF7C58" w:rsidRPr="004764DA">
              <w:rPr>
                <w:rFonts w:ascii="Times New Roman" w:eastAsia="Times New Roman" w:hAnsi="Times New Roman" w:cs="Times New Roman"/>
                <w:sz w:val="24"/>
                <w:szCs w:val="24"/>
                <w:lang w:eastAsia="hu-HU"/>
              </w:rPr>
              <w:t>rögzíti</w:t>
            </w:r>
            <w:r w:rsidR="008735A4" w:rsidRPr="004764DA">
              <w:rPr>
                <w:rFonts w:ascii="Times New Roman" w:eastAsia="Times New Roman" w:hAnsi="Times New Roman" w:cs="Times New Roman"/>
                <w:sz w:val="24"/>
                <w:szCs w:val="24"/>
                <w:lang w:eastAsia="hu-HU"/>
              </w:rPr>
              <w:t>.</w:t>
            </w:r>
          </w:p>
        </w:tc>
      </w:tr>
      <w:tr w:rsidR="00A043E9" w:rsidRPr="004764DA" w:rsidTr="004764DA">
        <w:trPr>
          <w:trHeight w:val="713"/>
          <w:jc w:val="center"/>
        </w:trPr>
        <w:tc>
          <w:tcPr>
            <w:tcW w:w="2301" w:type="dxa"/>
          </w:tcPr>
          <w:p w:rsidR="00A043E9" w:rsidRPr="004764DA" w:rsidRDefault="004F272C" w:rsidP="004764DA">
            <w:pPr>
              <w:spacing w:line="276" w:lineRule="auto"/>
              <w:rPr>
                <w:rFonts w:ascii="Times New Roman" w:hAnsi="Times New Roman" w:cs="Times New Roman"/>
                <w:sz w:val="24"/>
                <w:szCs w:val="24"/>
              </w:rPr>
            </w:pPr>
            <w:r w:rsidRPr="004764DA">
              <w:rPr>
                <w:rFonts w:ascii="Times New Roman" w:hAnsi="Times New Roman" w:cs="Times New Roman"/>
                <w:bCs/>
                <w:sz w:val="24"/>
                <w:szCs w:val="24"/>
              </w:rPr>
              <w:lastRenderedPageBreak/>
              <w:t>A kezelt személyes adatok forrása, és azon adatok köre, amelyeket nem az Érintett bocsátott a Pénzügyminisztérium rendelkezésére</w:t>
            </w:r>
            <w:r w:rsidR="00A734D7">
              <w:rPr>
                <w:rFonts w:ascii="Times New Roman" w:hAnsi="Times New Roman" w:cs="Times New Roman"/>
                <w:bCs/>
                <w:sz w:val="24"/>
                <w:szCs w:val="24"/>
              </w:rPr>
              <w:t>:</w:t>
            </w:r>
            <w:r w:rsidRPr="004764DA">
              <w:rPr>
                <w:rFonts w:ascii="Times New Roman" w:hAnsi="Times New Roman" w:cs="Times New Roman"/>
                <w:sz w:val="24"/>
                <w:szCs w:val="24"/>
              </w:rPr>
              <w:t xml:space="preserve">   </w:t>
            </w:r>
          </w:p>
        </w:tc>
        <w:tc>
          <w:tcPr>
            <w:tcW w:w="7163" w:type="dxa"/>
            <w:vAlign w:val="center"/>
          </w:tcPr>
          <w:p w:rsidR="008735A4" w:rsidRPr="004764DA" w:rsidRDefault="008735A4" w:rsidP="004764DA">
            <w:pPr>
              <w:jc w:val="both"/>
              <w:rPr>
                <w:rFonts w:ascii="Times New Roman" w:hAnsi="Times New Roman" w:cs="Times New Roman"/>
                <w:b/>
                <w:sz w:val="24"/>
                <w:szCs w:val="24"/>
              </w:rPr>
            </w:pPr>
            <w:r w:rsidRPr="004764DA">
              <w:rPr>
                <w:rFonts w:ascii="Times New Roman" w:hAnsi="Times New Roman" w:cs="Times New Roman"/>
                <w:b/>
                <w:sz w:val="24"/>
                <w:szCs w:val="24"/>
              </w:rPr>
              <w:t>BENY hatósági ügyek:</w:t>
            </w:r>
          </w:p>
          <w:p w:rsidR="008735A4" w:rsidRPr="004764DA" w:rsidRDefault="008735A4" w:rsidP="004764DA">
            <w:pPr>
              <w:jc w:val="both"/>
              <w:rPr>
                <w:rFonts w:ascii="Times New Roman" w:hAnsi="Times New Roman" w:cs="Times New Roman"/>
                <w:sz w:val="24"/>
                <w:szCs w:val="24"/>
              </w:rPr>
            </w:pPr>
            <w:r w:rsidRPr="004764DA">
              <w:rPr>
                <w:rFonts w:ascii="Times New Roman" w:hAnsi="Times New Roman" w:cs="Times New Roman"/>
                <w:sz w:val="24"/>
                <w:szCs w:val="24"/>
              </w:rPr>
              <w:t>Amennyiben az ügyfél nem nyújtja be a büntetlen előéletről szóló igazolást, az a Belügyminisztérium IPL rendszerében való lekérdezéssel történik.</w:t>
            </w:r>
          </w:p>
          <w:p w:rsidR="006508B1" w:rsidRPr="004764DA" w:rsidRDefault="006508B1" w:rsidP="004764DA">
            <w:pPr>
              <w:jc w:val="both"/>
              <w:rPr>
                <w:rFonts w:ascii="Times New Roman" w:hAnsi="Times New Roman" w:cs="Times New Roman"/>
                <w:sz w:val="24"/>
                <w:szCs w:val="24"/>
              </w:rPr>
            </w:pPr>
          </w:p>
        </w:tc>
      </w:tr>
    </w:tbl>
    <w:p w:rsidR="00D024E4" w:rsidRPr="004764DA" w:rsidRDefault="00D024E4" w:rsidP="004764DA">
      <w:pPr>
        <w:spacing w:after="0"/>
        <w:rPr>
          <w:rFonts w:ascii="Times New Roman" w:hAnsi="Times New Roman" w:cs="Times New Roman"/>
          <w:sz w:val="24"/>
          <w:szCs w:val="24"/>
        </w:rPr>
      </w:pPr>
    </w:p>
    <w:p w:rsidR="00D024E4" w:rsidRPr="004764DA" w:rsidRDefault="00D024E4" w:rsidP="004764DA">
      <w:pPr>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 xml:space="preserve">Az Érintett az adatkezeléssel összefüggésben a Pénzügyminisztérium adatkezelést végző szervezeti egységétől (a továbbiakban: adatkezelő szervezeti egység) bármikor: </w:t>
      </w:r>
    </w:p>
    <w:p w:rsidR="00D024E4" w:rsidRPr="004764DA" w:rsidRDefault="00D024E4" w:rsidP="004764DA">
      <w:pPr>
        <w:pStyle w:val="Listaszerbekezds"/>
        <w:numPr>
          <w:ilvl w:val="0"/>
          <w:numId w:val="2"/>
        </w:numPr>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 xml:space="preserve">tájékoztatást kérhet az adatkezelésre vonatkozóan és hozzáférést kérhet a rá vonatkozóan kezelt adatokhoz, </w:t>
      </w:r>
    </w:p>
    <w:p w:rsidR="00D024E4" w:rsidRPr="004764DA" w:rsidRDefault="00D024E4" w:rsidP="004764DA">
      <w:pPr>
        <w:pStyle w:val="Listaszerbekezds"/>
        <w:numPr>
          <w:ilvl w:val="0"/>
          <w:numId w:val="2"/>
        </w:numPr>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 xml:space="preserve">a személyes adatainak helyesbítését kérheti, </w:t>
      </w:r>
    </w:p>
    <w:p w:rsidR="00D024E4" w:rsidRPr="004764DA" w:rsidRDefault="00D024E4" w:rsidP="004764DA">
      <w:pPr>
        <w:pStyle w:val="Listaszerbekezds"/>
        <w:numPr>
          <w:ilvl w:val="0"/>
          <w:numId w:val="2"/>
        </w:numPr>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 xml:space="preserve">a hozzájárulása alapján kezelt adatok törlését kérheti, </w:t>
      </w:r>
    </w:p>
    <w:p w:rsidR="00D024E4" w:rsidRPr="004764DA" w:rsidRDefault="00D024E4" w:rsidP="004764DA">
      <w:pPr>
        <w:pStyle w:val="Listaszerbekezds"/>
        <w:numPr>
          <w:ilvl w:val="0"/>
          <w:numId w:val="2"/>
        </w:numPr>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 xml:space="preserve">kérheti az adatkezelés korlátozását, </w:t>
      </w:r>
    </w:p>
    <w:p w:rsidR="00D024E4" w:rsidRPr="004764DA" w:rsidRDefault="00D024E4" w:rsidP="004764DA">
      <w:pPr>
        <w:pStyle w:val="Listaszerbekezds"/>
        <w:numPr>
          <w:ilvl w:val="0"/>
          <w:numId w:val="2"/>
        </w:numPr>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tiltakozhat a személyes adatainak kezelése ellen,</w:t>
      </w:r>
    </w:p>
    <w:p w:rsidR="00D024E4" w:rsidRPr="004764DA" w:rsidRDefault="00D024E4" w:rsidP="004764DA">
      <w:pPr>
        <w:pStyle w:val="Listaszerbekezds"/>
        <w:numPr>
          <w:ilvl w:val="0"/>
          <w:numId w:val="2"/>
        </w:numPr>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a személyes adatainak hordozhatóságát kezdeményezheti,</w:t>
      </w:r>
    </w:p>
    <w:p w:rsidR="00D024E4" w:rsidRPr="004764DA" w:rsidRDefault="00D024E4" w:rsidP="004764DA">
      <w:pPr>
        <w:pStyle w:val="Listaszerbekezds"/>
        <w:numPr>
          <w:ilvl w:val="0"/>
          <w:numId w:val="2"/>
        </w:numPr>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személyes adatainak kezeléséhez adott hozzájárulását visszavonhatja.</w:t>
      </w:r>
    </w:p>
    <w:p w:rsidR="00D024E4" w:rsidRPr="004764DA" w:rsidRDefault="00D024E4" w:rsidP="004764DA">
      <w:pPr>
        <w:pStyle w:val="Default"/>
        <w:jc w:val="both"/>
        <w:rPr>
          <w:b/>
          <w:bCs/>
        </w:rPr>
      </w:pPr>
    </w:p>
    <w:p w:rsidR="00D024E4" w:rsidRPr="004764DA" w:rsidRDefault="00D024E4" w:rsidP="004764DA">
      <w:pPr>
        <w:pStyle w:val="Default"/>
        <w:jc w:val="both"/>
      </w:pPr>
      <w:r w:rsidRPr="004764DA">
        <w:rPr>
          <w:b/>
          <w:bCs/>
        </w:rPr>
        <w:t xml:space="preserve">Tájékoztatás kérése </w:t>
      </w:r>
      <w:r w:rsidRPr="004764DA">
        <w:t xml:space="preserve">alapján az Érintett – amennyiben az nem esik törvényben meghatározott érdekből korlátozás alá – megismerheti, hogy személyes adatainak kezelése folyamatban van-e az adatkezelő szervezeti egységnél, és jogosult arra, hogy a rá vonatkozóan kezelt adatok kapcsán tájékoztatást kapjon: </w:t>
      </w:r>
    </w:p>
    <w:p w:rsidR="00D024E4" w:rsidRPr="004764DA" w:rsidRDefault="00D024E4" w:rsidP="004764DA">
      <w:pPr>
        <w:pStyle w:val="Default"/>
        <w:numPr>
          <w:ilvl w:val="0"/>
          <w:numId w:val="1"/>
        </w:numPr>
        <w:jc w:val="both"/>
      </w:pPr>
      <w:r w:rsidRPr="004764DA">
        <w:t xml:space="preserve">arról, hogy a személyes adatait milyen célból kezeli, </w:t>
      </w:r>
    </w:p>
    <w:p w:rsidR="00D024E4" w:rsidRPr="004764DA" w:rsidRDefault="00D024E4" w:rsidP="004764DA">
      <w:pPr>
        <w:pStyle w:val="Default"/>
        <w:numPr>
          <w:ilvl w:val="0"/>
          <w:numId w:val="1"/>
        </w:numPr>
        <w:jc w:val="both"/>
      </w:pPr>
      <w:r w:rsidRPr="004764DA">
        <w:t xml:space="preserve">a személyes adatai kezelésének jogalapjáról, </w:t>
      </w:r>
    </w:p>
    <w:p w:rsidR="00D024E4" w:rsidRPr="004764DA" w:rsidRDefault="00D024E4" w:rsidP="004764DA">
      <w:pPr>
        <w:pStyle w:val="Default"/>
        <w:numPr>
          <w:ilvl w:val="0"/>
          <w:numId w:val="1"/>
        </w:numPr>
        <w:jc w:val="both"/>
      </w:pPr>
      <w:r w:rsidRPr="004764DA">
        <w:t xml:space="preserve">a személyes adatai kezelésének időtartamáról, </w:t>
      </w:r>
    </w:p>
    <w:p w:rsidR="00D024E4" w:rsidRPr="004764DA" w:rsidRDefault="00D024E4" w:rsidP="004764DA">
      <w:pPr>
        <w:pStyle w:val="Default"/>
        <w:numPr>
          <w:ilvl w:val="0"/>
          <w:numId w:val="1"/>
        </w:numPr>
        <w:jc w:val="both"/>
      </w:pPr>
      <w:r w:rsidRPr="004764DA">
        <w:t xml:space="preserve">arról, hogy milyen személyes adatait kezeli, </w:t>
      </w:r>
    </w:p>
    <w:p w:rsidR="00D024E4" w:rsidRPr="004764DA" w:rsidRDefault="00D024E4" w:rsidP="004764DA">
      <w:pPr>
        <w:pStyle w:val="Default"/>
        <w:numPr>
          <w:ilvl w:val="0"/>
          <w:numId w:val="1"/>
        </w:numPr>
        <w:jc w:val="both"/>
      </w:pPr>
      <w:r w:rsidRPr="004764DA">
        <w:t xml:space="preserve">a személyes adatai címzettjeiről, illetve a címzettek kategóriáiról, </w:t>
      </w:r>
    </w:p>
    <w:p w:rsidR="00D024E4" w:rsidRPr="004764DA" w:rsidRDefault="00D024E4" w:rsidP="004764DA">
      <w:pPr>
        <w:pStyle w:val="Default"/>
        <w:numPr>
          <w:ilvl w:val="0"/>
          <w:numId w:val="1"/>
        </w:numPr>
        <w:jc w:val="both"/>
      </w:pPr>
      <w:r w:rsidRPr="004764DA">
        <w:t xml:space="preserve">a személyes adatai harmadik országba vagy nemzetközi szervezet részére történő továbbításról, </w:t>
      </w:r>
    </w:p>
    <w:p w:rsidR="00D024E4" w:rsidRPr="004764DA" w:rsidRDefault="00D024E4" w:rsidP="004764DA">
      <w:pPr>
        <w:pStyle w:val="Default"/>
        <w:numPr>
          <w:ilvl w:val="0"/>
          <w:numId w:val="1"/>
        </w:numPr>
        <w:jc w:val="both"/>
      </w:pPr>
      <w:r w:rsidRPr="004764DA">
        <w:t xml:space="preserve">amennyiben a személyes adatokat nem az érintettől gyűjtötte, akkor az adatok forrásáról, </w:t>
      </w:r>
    </w:p>
    <w:p w:rsidR="00D024E4" w:rsidRPr="004764DA" w:rsidRDefault="00D024E4" w:rsidP="004764DA">
      <w:pPr>
        <w:pStyle w:val="Default"/>
        <w:numPr>
          <w:ilvl w:val="0"/>
          <w:numId w:val="1"/>
        </w:numPr>
        <w:jc w:val="both"/>
      </w:pPr>
      <w:r w:rsidRPr="004764DA">
        <w:t xml:space="preserve">az automatizált döntéshozatal jellemzőiről (ha ilyet alkalmaz az adatkezelő szervezeti egység), </w:t>
      </w:r>
    </w:p>
    <w:p w:rsidR="00D024E4" w:rsidRPr="004764DA" w:rsidRDefault="00D024E4" w:rsidP="004764DA">
      <w:pPr>
        <w:pStyle w:val="Default"/>
        <w:numPr>
          <w:ilvl w:val="0"/>
          <w:numId w:val="1"/>
        </w:numPr>
        <w:jc w:val="both"/>
      </w:pPr>
      <w:r w:rsidRPr="004764DA">
        <w:t xml:space="preserve">az adatkezeléssel kapcsolatos érintetti jogairól, </w:t>
      </w:r>
    </w:p>
    <w:p w:rsidR="00D024E4" w:rsidRPr="004764DA" w:rsidRDefault="00D024E4" w:rsidP="004764DA">
      <w:pPr>
        <w:pStyle w:val="Default"/>
        <w:numPr>
          <w:ilvl w:val="0"/>
          <w:numId w:val="1"/>
        </w:numPr>
        <w:jc w:val="both"/>
      </w:pPr>
      <w:r w:rsidRPr="004764DA">
        <w:t xml:space="preserve">jogorvoslati lehetőségeiről. </w:t>
      </w:r>
    </w:p>
    <w:p w:rsidR="00D024E4" w:rsidRPr="004764DA" w:rsidRDefault="00D024E4" w:rsidP="004764DA">
      <w:pPr>
        <w:pStyle w:val="Default"/>
        <w:jc w:val="both"/>
      </w:pPr>
    </w:p>
    <w:p w:rsidR="00D024E4" w:rsidRPr="004764DA" w:rsidRDefault="00D024E4" w:rsidP="004764DA">
      <w:pPr>
        <w:pStyle w:val="Default"/>
        <w:jc w:val="both"/>
      </w:pPr>
      <w:r w:rsidRPr="004764DA">
        <w:t xml:space="preserve">Az Érintett kérésére az adatkezelő szervezeti egység az adatkezelés tárgyát képező személyes adatok másolatát az Érintett rendelkezésére bocsátja. </w:t>
      </w:r>
    </w:p>
    <w:p w:rsidR="00D024E4" w:rsidRPr="004764DA" w:rsidRDefault="00D024E4" w:rsidP="004764DA">
      <w:pPr>
        <w:pStyle w:val="Default"/>
        <w:jc w:val="both"/>
        <w:rPr>
          <w:bCs/>
        </w:rPr>
      </w:pPr>
    </w:p>
    <w:p w:rsidR="00D024E4" w:rsidRPr="004764DA" w:rsidRDefault="00D024E4" w:rsidP="004764DA">
      <w:pPr>
        <w:pStyle w:val="Default"/>
        <w:jc w:val="both"/>
      </w:pPr>
      <w:r w:rsidRPr="004764DA">
        <w:rPr>
          <w:bCs/>
        </w:rPr>
        <w:t>Az</w:t>
      </w:r>
      <w:r w:rsidRPr="004764DA">
        <w:t xml:space="preserve"> Érintett jogosult az adatkezelő szervezeti egységtől a rá vonatkozó </w:t>
      </w:r>
      <w:r w:rsidRPr="004764DA">
        <w:rPr>
          <w:b/>
        </w:rPr>
        <w:t>személyes adat helyesbítés</w:t>
      </w:r>
      <w:r w:rsidRPr="004764DA">
        <w:t xml:space="preserve">ét kérni. Az Érintett erre vonatkozó kérése esetén az adatkezelő szervezeti egység köteles haladéktalanul helyesbíteni az adatokat.  </w:t>
      </w:r>
    </w:p>
    <w:p w:rsidR="00D024E4" w:rsidRPr="004764DA" w:rsidRDefault="00D024E4" w:rsidP="004764DA">
      <w:pPr>
        <w:pStyle w:val="Default"/>
        <w:jc w:val="both"/>
      </w:pPr>
    </w:p>
    <w:p w:rsidR="00D024E4" w:rsidRPr="004764DA" w:rsidRDefault="00D024E4" w:rsidP="004764DA">
      <w:pPr>
        <w:pStyle w:val="Default"/>
        <w:jc w:val="both"/>
      </w:pPr>
      <w:r w:rsidRPr="004764DA">
        <w:lastRenderedPageBreak/>
        <w:t xml:space="preserve">Az Érintett </w:t>
      </w:r>
      <w:r w:rsidRPr="004764DA">
        <w:rPr>
          <w:b/>
        </w:rPr>
        <w:t>személyes adatai</w:t>
      </w:r>
      <w:r w:rsidRPr="004764DA">
        <w:t xml:space="preserve"> </w:t>
      </w:r>
      <w:r w:rsidRPr="004764DA">
        <w:rPr>
          <w:b/>
        </w:rPr>
        <w:t>törlésé</w:t>
      </w:r>
      <w:r w:rsidRPr="004764DA">
        <w:t xml:space="preserve">re irányuló kérése esetén az adatkezelő szervezeti egység köteles az Érintettre vonatkozó adatokat haladéktalanul törölni, ha azok törlését az általános adatvédelmi rendelet 17. cikke előírja. </w:t>
      </w:r>
    </w:p>
    <w:p w:rsidR="00D024E4" w:rsidRPr="004764DA" w:rsidRDefault="00D024E4" w:rsidP="004764DA">
      <w:pPr>
        <w:pStyle w:val="Default"/>
        <w:jc w:val="both"/>
      </w:pPr>
    </w:p>
    <w:p w:rsidR="00D024E4" w:rsidRPr="004764DA" w:rsidRDefault="00D024E4" w:rsidP="004764DA">
      <w:pPr>
        <w:pStyle w:val="Default"/>
        <w:jc w:val="both"/>
      </w:pPr>
      <w:r w:rsidRPr="004764DA">
        <w:t xml:space="preserve">Az Érintett kérheti az </w:t>
      </w:r>
      <w:r w:rsidRPr="004764DA">
        <w:rPr>
          <w:b/>
        </w:rPr>
        <w:t>adatkezelés korlátozás</w:t>
      </w:r>
      <w:r w:rsidRPr="004764DA">
        <w:t xml:space="preserve">át, amelynek az adatkezelő szervezeti egység akkor tesz eleget, ha az alábbi feltételek valamelyike teljesül: </w:t>
      </w:r>
    </w:p>
    <w:p w:rsidR="00D024E4" w:rsidRPr="004764DA" w:rsidRDefault="00D024E4" w:rsidP="004764DA">
      <w:pPr>
        <w:pStyle w:val="Default"/>
        <w:jc w:val="both"/>
      </w:pPr>
    </w:p>
    <w:p w:rsidR="00D024E4" w:rsidRPr="004764DA" w:rsidRDefault="00D024E4" w:rsidP="004764DA">
      <w:pPr>
        <w:pStyle w:val="Default"/>
        <w:jc w:val="both"/>
      </w:pPr>
      <w:r w:rsidRPr="004764DA">
        <w:t xml:space="preserve">– az Érintett vitatja a személyes adatok pontosságát, ez esetben a korlátozás arra az időtartamra vonatkozik, amely lehetővé teszi, hogy az adatkezelő szervezeti egység ellenőrizze a személyes adatok pontosságát, </w:t>
      </w:r>
    </w:p>
    <w:p w:rsidR="00D024E4" w:rsidRPr="004764DA" w:rsidRDefault="00D024E4" w:rsidP="004764DA">
      <w:pPr>
        <w:pStyle w:val="Default"/>
        <w:jc w:val="both"/>
      </w:pPr>
      <w:r w:rsidRPr="004764DA">
        <w:t xml:space="preserve">– az adatkezelés jogellenes, és az érintett ellenzi az adatok törlését, és </w:t>
      </w:r>
      <w:proofErr w:type="gramStart"/>
      <w:r w:rsidRPr="004764DA">
        <w:t>ehelyett</w:t>
      </w:r>
      <w:proofErr w:type="gramEnd"/>
      <w:r w:rsidRPr="004764DA">
        <w:t xml:space="preserve"> kéri azok felhasználásának korlátozását, </w:t>
      </w:r>
    </w:p>
    <w:p w:rsidR="00D024E4" w:rsidRPr="004764DA" w:rsidRDefault="00D024E4" w:rsidP="004764DA">
      <w:pPr>
        <w:pStyle w:val="Default"/>
        <w:jc w:val="both"/>
      </w:pPr>
      <w:r w:rsidRPr="004764DA">
        <w:t xml:space="preserve">– az adatkezelő szervezeti egységnek már nincs szüksége a személyes adatokra adatkezelés céljából, de az érintett igényli azokat jogi igényei előterjesztéséhez, érvényesítéséhez vagy védelméhez, </w:t>
      </w:r>
    </w:p>
    <w:p w:rsidR="00D024E4" w:rsidRPr="004764DA" w:rsidRDefault="00D024E4" w:rsidP="004764DA">
      <w:pPr>
        <w:pStyle w:val="Default"/>
        <w:jc w:val="both"/>
      </w:pPr>
      <w:r w:rsidRPr="004764DA">
        <w:t>– az érintett tiltakozott az adatkezelés ellen; ez esetben a korlátozás arra az időtartamra vonatkozik, amíg megállapításra nem kerül, hogy az adatkezelő szervezeti egység jogos indokai elsőbbséget élveznek-e az érintett jogos indokaival szemben.</w:t>
      </w:r>
    </w:p>
    <w:p w:rsidR="00D024E4" w:rsidRPr="004764DA" w:rsidRDefault="00D024E4" w:rsidP="004764DA">
      <w:pPr>
        <w:pStyle w:val="Default"/>
        <w:jc w:val="both"/>
      </w:pPr>
      <w:r w:rsidRPr="004764DA">
        <w:t xml:space="preserve">   </w:t>
      </w:r>
    </w:p>
    <w:p w:rsidR="00D024E4" w:rsidRPr="004764DA" w:rsidRDefault="00D024E4" w:rsidP="004764DA">
      <w:pPr>
        <w:pStyle w:val="Default"/>
        <w:jc w:val="both"/>
      </w:pPr>
      <w:r w:rsidRPr="004764DA">
        <w:t xml:space="preserve">Az Érintett jogosult arra, hogy a saját helyzetével kapcsolatos okokból bármikor </w:t>
      </w:r>
      <w:r w:rsidRPr="004764DA">
        <w:rPr>
          <w:b/>
        </w:rPr>
        <w:t>tiltakozzon</w:t>
      </w:r>
      <w:r w:rsidRPr="004764DA">
        <w:t xml:space="preserve"> </w:t>
      </w:r>
      <w:r w:rsidRPr="004764DA">
        <w:rPr>
          <w:b/>
        </w:rPr>
        <w:t>személyes adatainak kezelése ellen</w:t>
      </w:r>
      <w:r w:rsidRPr="004764DA">
        <w:t>. Ebben az esetben az adatkezelő a személyes adatokat nem kezelheti tovább, kivéve, ha az adatkezelő bizonyítja, hogy az adatkezelést olyan kényszerítő erejű jogos okok (jogszabályi előírások) indokolják, amelyek elsőbbséget élveznek az érintett érdekeivel, jogaival és szabadságaival szemben, vagy amelyek jogi igények előterjesztéséhez, érvényesítéséhez vagy védelméhez kapcsolódnak.</w:t>
      </w:r>
    </w:p>
    <w:p w:rsidR="00D024E4" w:rsidRPr="004764DA" w:rsidRDefault="00D024E4" w:rsidP="004764DA">
      <w:pPr>
        <w:pStyle w:val="Default"/>
        <w:jc w:val="both"/>
      </w:pPr>
      <w:r w:rsidRPr="004764DA">
        <w:t xml:space="preserve"> </w:t>
      </w:r>
    </w:p>
    <w:p w:rsidR="00D024E4" w:rsidRPr="004764DA" w:rsidRDefault="00D024E4" w:rsidP="004764DA">
      <w:pPr>
        <w:autoSpaceDE w:val="0"/>
        <w:autoSpaceDN w:val="0"/>
        <w:adjustRightInd w:val="0"/>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 xml:space="preserve">A </w:t>
      </w:r>
      <w:r w:rsidRPr="004764DA">
        <w:rPr>
          <w:rFonts w:ascii="Times New Roman" w:hAnsi="Times New Roman" w:cs="Times New Roman"/>
          <w:b/>
          <w:sz w:val="24"/>
          <w:szCs w:val="24"/>
        </w:rPr>
        <w:t>személyes adatok hordozhatóságához való jog</w:t>
      </w:r>
      <w:r w:rsidRPr="004764DA">
        <w:rPr>
          <w:rFonts w:ascii="Times New Roman" w:hAnsi="Times New Roman" w:cs="Times New Roman"/>
          <w:sz w:val="24"/>
          <w:szCs w:val="24"/>
        </w:rPr>
        <w:t xml:space="preserve"> gyakorlása során az érintett jogosult arra, hogy – ha ez technikailag megvalósítható – kérje a személyes adatok adatkezelők közötti közvetlen továbbítását.</w:t>
      </w:r>
    </w:p>
    <w:p w:rsidR="00D024E4" w:rsidRPr="004764DA" w:rsidRDefault="00D024E4" w:rsidP="004764DA">
      <w:pPr>
        <w:autoSpaceDE w:val="0"/>
        <w:autoSpaceDN w:val="0"/>
        <w:adjustRightInd w:val="0"/>
        <w:spacing w:after="0" w:line="240" w:lineRule="auto"/>
        <w:jc w:val="both"/>
        <w:rPr>
          <w:rFonts w:ascii="Times New Roman" w:hAnsi="Times New Roman" w:cs="Times New Roman"/>
          <w:sz w:val="24"/>
          <w:szCs w:val="24"/>
        </w:rPr>
      </w:pPr>
    </w:p>
    <w:p w:rsidR="00D024E4" w:rsidRPr="004764DA" w:rsidRDefault="00D024E4" w:rsidP="004764DA">
      <w:pPr>
        <w:autoSpaceDE w:val="0"/>
        <w:autoSpaceDN w:val="0"/>
        <w:adjustRightInd w:val="0"/>
        <w:spacing w:after="0" w:line="240" w:lineRule="auto"/>
        <w:jc w:val="both"/>
        <w:rPr>
          <w:rFonts w:ascii="Times New Roman" w:hAnsi="Times New Roman" w:cs="Times New Roman"/>
          <w:sz w:val="24"/>
          <w:szCs w:val="24"/>
        </w:rPr>
      </w:pPr>
      <w:r w:rsidRPr="004764DA">
        <w:rPr>
          <w:rFonts w:ascii="Times New Roman" w:hAnsi="Times New Roman" w:cs="Times New Roman"/>
          <w:sz w:val="24"/>
          <w:szCs w:val="24"/>
        </w:rPr>
        <w:t xml:space="preserve">Az érintett jogosult arra, hogy a személyes adatainak kezeléséhez adott </w:t>
      </w:r>
      <w:r w:rsidRPr="004764DA">
        <w:rPr>
          <w:rFonts w:ascii="Times New Roman" w:hAnsi="Times New Roman" w:cs="Times New Roman"/>
          <w:b/>
          <w:sz w:val="24"/>
          <w:szCs w:val="24"/>
        </w:rPr>
        <w:t>hozzájárulását</w:t>
      </w:r>
      <w:r w:rsidRPr="004764DA">
        <w:rPr>
          <w:rFonts w:ascii="Times New Roman" w:hAnsi="Times New Roman" w:cs="Times New Roman"/>
          <w:sz w:val="24"/>
          <w:szCs w:val="24"/>
        </w:rPr>
        <w:t xml:space="preserve"> bármikor </w:t>
      </w:r>
      <w:r w:rsidRPr="004764DA">
        <w:rPr>
          <w:rFonts w:ascii="Times New Roman" w:hAnsi="Times New Roman" w:cs="Times New Roman"/>
          <w:b/>
          <w:sz w:val="24"/>
          <w:szCs w:val="24"/>
        </w:rPr>
        <w:t>visszavonja</w:t>
      </w:r>
      <w:r w:rsidRPr="004764DA">
        <w:rPr>
          <w:rFonts w:ascii="Times New Roman" w:hAnsi="Times New Roman" w:cs="Times New Roman"/>
          <w:sz w:val="24"/>
          <w:szCs w:val="24"/>
        </w:rPr>
        <w:t xml:space="preserve">. A hozzájárulás visszavonása nem érinti a hozzájáruláson alapuló, a visszavonás előtti adatkezelés jogszerűségét. </w:t>
      </w:r>
    </w:p>
    <w:p w:rsidR="00D024E4" w:rsidRPr="004764DA" w:rsidRDefault="00D024E4" w:rsidP="004764DA">
      <w:pPr>
        <w:pStyle w:val="Default"/>
        <w:jc w:val="both"/>
      </w:pPr>
    </w:p>
    <w:p w:rsidR="00D024E4" w:rsidRPr="004764DA" w:rsidRDefault="00D024E4" w:rsidP="004764DA">
      <w:pPr>
        <w:pStyle w:val="Default"/>
        <w:jc w:val="both"/>
      </w:pPr>
      <w:r w:rsidRPr="004764DA">
        <w:t xml:space="preserve">Ha az érintett megítélése szerint az adatkezelés az általános adatvédelmi rendelet vagy az információs önrendelkezési jogról és az információszabadságról szóló 2011. évi CXII. törvény (a továbbiakban: </w:t>
      </w:r>
      <w:proofErr w:type="spellStart"/>
      <w:r w:rsidRPr="004764DA">
        <w:t>Infotv</w:t>
      </w:r>
      <w:proofErr w:type="spellEnd"/>
      <w:r w:rsidRPr="004764DA">
        <w:t xml:space="preserve">.) rendelkezéseibe ütközik, illetve sérelmesnek tartja az adatkezelő szervezeti egység által végzett adatkezelést, panaszt nyújthat be a Pénzügyminisztérium adatvédelmi tisztviselőjéhez az </w:t>
      </w:r>
      <w:hyperlink r:id="rId13" w:history="1">
        <w:r w:rsidRPr="004764DA">
          <w:rPr>
            <w:rStyle w:val="Hiperhivatkozs"/>
          </w:rPr>
          <w:t>adatvedelem@pm.gov.hu</w:t>
        </w:r>
      </w:hyperlink>
      <w:r w:rsidRPr="004764DA">
        <w:t xml:space="preserve"> e-mail címen. </w:t>
      </w:r>
    </w:p>
    <w:p w:rsidR="00D024E4" w:rsidRPr="004764DA" w:rsidRDefault="00D024E4" w:rsidP="004764DA">
      <w:pPr>
        <w:pStyle w:val="Default"/>
        <w:jc w:val="both"/>
      </w:pPr>
    </w:p>
    <w:p w:rsidR="00D024E4" w:rsidRPr="004764DA" w:rsidRDefault="00D024E4" w:rsidP="004764DA">
      <w:pPr>
        <w:pStyle w:val="Default"/>
        <w:jc w:val="both"/>
      </w:pPr>
      <w:r w:rsidRPr="004764DA">
        <w:t xml:space="preserve">Jogainak érvényesítése érdekében az érintett az </w:t>
      </w:r>
      <w:proofErr w:type="spellStart"/>
      <w:r w:rsidRPr="004764DA">
        <w:t>Infotv</w:t>
      </w:r>
      <w:proofErr w:type="spellEnd"/>
      <w:r w:rsidRPr="004764DA">
        <w:t xml:space="preserve">. alapján a Nemzeti Adatvédelmi és Információszabadság Hatóság (cím: 1125 Budapest, Szilágyi Erzsébet fasor 22/c, postacím: 1530 Budapest, Pf.: 5. E-mail: </w:t>
      </w:r>
      <w:hyperlink r:id="rId14" w:history="1">
        <w:r w:rsidR="00A734D7" w:rsidRPr="005D18EB">
          <w:rPr>
            <w:rStyle w:val="Hiperhivatkozs"/>
          </w:rPr>
          <w:t>ugyfelszolgalat@naih.hu</w:t>
        </w:r>
      </w:hyperlink>
      <w:bookmarkStart w:id="1" w:name="_GoBack"/>
      <w:bookmarkEnd w:id="1"/>
      <w:r w:rsidRPr="004764DA">
        <w:t xml:space="preserve">, honlap: </w:t>
      </w:r>
      <w:hyperlink r:id="rId15" w:history="1">
        <w:r w:rsidRPr="004764DA">
          <w:rPr>
            <w:rStyle w:val="Hiperhivatkozs"/>
          </w:rPr>
          <w:t>www.naih.hu</w:t>
        </w:r>
      </w:hyperlink>
      <w:r w:rsidRPr="004764DA">
        <w:t>) vizsgálatát kezdeményezheti, valamint bírósághoz fordulhat.</w:t>
      </w:r>
    </w:p>
    <w:p w:rsidR="00D024E4" w:rsidRPr="004764DA" w:rsidRDefault="00D024E4" w:rsidP="004764DA">
      <w:pPr>
        <w:pStyle w:val="Default"/>
        <w:jc w:val="both"/>
      </w:pPr>
    </w:p>
    <w:p w:rsidR="00056286" w:rsidRPr="004764DA" w:rsidRDefault="00056286" w:rsidP="004764DA">
      <w:pPr>
        <w:spacing w:after="0"/>
        <w:rPr>
          <w:rFonts w:ascii="Times New Roman" w:hAnsi="Times New Roman" w:cs="Times New Roman"/>
          <w:sz w:val="24"/>
          <w:szCs w:val="24"/>
        </w:rPr>
      </w:pPr>
    </w:p>
    <w:sectPr w:rsidR="00056286" w:rsidRPr="004764DA" w:rsidSect="009235E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E2" w:rsidRDefault="001313E2" w:rsidP="00E11903">
      <w:pPr>
        <w:spacing w:after="0" w:line="240" w:lineRule="auto"/>
      </w:pPr>
      <w:r>
        <w:separator/>
      </w:r>
    </w:p>
  </w:endnote>
  <w:endnote w:type="continuationSeparator" w:id="0">
    <w:p w:rsidR="001313E2" w:rsidRDefault="001313E2" w:rsidP="00E1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841781"/>
      <w:docPartObj>
        <w:docPartGallery w:val="Page Numbers (Bottom of Page)"/>
        <w:docPartUnique/>
      </w:docPartObj>
    </w:sdtPr>
    <w:sdtEndPr/>
    <w:sdtContent>
      <w:p w:rsidR="00CA0FF3" w:rsidRDefault="00CA0FF3">
        <w:pPr>
          <w:pStyle w:val="llb"/>
          <w:jc w:val="center"/>
        </w:pPr>
        <w:r>
          <w:fldChar w:fldCharType="begin"/>
        </w:r>
        <w:r>
          <w:instrText>PAGE   \* MERGEFORMAT</w:instrText>
        </w:r>
        <w:r>
          <w:fldChar w:fldCharType="separate"/>
        </w:r>
        <w:r w:rsidR="00A734D7">
          <w:rPr>
            <w:noProof/>
          </w:rPr>
          <w:t>5</w:t>
        </w:r>
        <w:r>
          <w:fldChar w:fldCharType="end"/>
        </w:r>
      </w:p>
    </w:sdtContent>
  </w:sdt>
  <w:p w:rsidR="00CA0FF3" w:rsidRDefault="00CA0F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E2" w:rsidRDefault="001313E2" w:rsidP="00E11903">
      <w:pPr>
        <w:spacing w:after="0" w:line="240" w:lineRule="auto"/>
      </w:pPr>
      <w:r>
        <w:separator/>
      </w:r>
    </w:p>
  </w:footnote>
  <w:footnote w:type="continuationSeparator" w:id="0">
    <w:p w:rsidR="001313E2" w:rsidRDefault="001313E2" w:rsidP="00E11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53F"/>
    <w:multiLevelType w:val="hybridMultilevel"/>
    <w:tmpl w:val="A0BE2D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FF7CCE"/>
    <w:multiLevelType w:val="hybridMultilevel"/>
    <w:tmpl w:val="7FECE3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20C1544"/>
    <w:multiLevelType w:val="hybridMultilevel"/>
    <w:tmpl w:val="F552F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E263EB6"/>
    <w:multiLevelType w:val="hybridMultilevel"/>
    <w:tmpl w:val="17267E88"/>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69A943AD"/>
    <w:multiLevelType w:val="hybridMultilevel"/>
    <w:tmpl w:val="803058A8"/>
    <w:lvl w:ilvl="0" w:tplc="9550854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B4D7CFA"/>
    <w:multiLevelType w:val="hybridMultilevel"/>
    <w:tmpl w:val="C80897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F083BB2"/>
    <w:multiLevelType w:val="hybridMultilevel"/>
    <w:tmpl w:val="4BE85166"/>
    <w:lvl w:ilvl="0" w:tplc="2B941D2A">
      <w:start w:val="201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42"/>
    <w:rsid w:val="00005064"/>
    <w:rsid w:val="000250DC"/>
    <w:rsid w:val="00056286"/>
    <w:rsid w:val="000C3EC7"/>
    <w:rsid w:val="000D776E"/>
    <w:rsid w:val="000E2E33"/>
    <w:rsid w:val="000F48FB"/>
    <w:rsid w:val="001313E2"/>
    <w:rsid w:val="00143D4F"/>
    <w:rsid w:val="0016485D"/>
    <w:rsid w:val="00167655"/>
    <w:rsid w:val="00174B19"/>
    <w:rsid w:val="001C230E"/>
    <w:rsid w:val="001E734E"/>
    <w:rsid w:val="00251B4C"/>
    <w:rsid w:val="002A1151"/>
    <w:rsid w:val="002A1B4C"/>
    <w:rsid w:val="002B1287"/>
    <w:rsid w:val="002C1225"/>
    <w:rsid w:val="002E1D8D"/>
    <w:rsid w:val="002F457B"/>
    <w:rsid w:val="0030687A"/>
    <w:rsid w:val="003340F5"/>
    <w:rsid w:val="00365A0E"/>
    <w:rsid w:val="003852EA"/>
    <w:rsid w:val="003E5FE9"/>
    <w:rsid w:val="003F0DA5"/>
    <w:rsid w:val="003F6474"/>
    <w:rsid w:val="00405222"/>
    <w:rsid w:val="00413F25"/>
    <w:rsid w:val="00427B50"/>
    <w:rsid w:val="004764DA"/>
    <w:rsid w:val="004B27AD"/>
    <w:rsid w:val="004C2155"/>
    <w:rsid w:val="004D2663"/>
    <w:rsid w:val="004F272C"/>
    <w:rsid w:val="005169CB"/>
    <w:rsid w:val="00541BC3"/>
    <w:rsid w:val="00564880"/>
    <w:rsid w:val="00592F39"/>
    <w:rsid w:val="005A1741"/>
    <w:rsid w:val="005A324C"/>
    <w:rsid w:val="005C26CB"/>
    <w:rsid w:val="005C34BB"/>
    <w:rsid w:val="005D3B0C"/>
    <w:rsid w:val="005D4901"/>
    <w:rsid w:val="005E1752"/>
    <w:rsid w:val="005E622A"/>
    <w:rsid w:val="005E709A"/>
    <w:rsid w:val="005F3685"/>
    <w:rsid w:val="006248AC"/>
    <w:rsid w:val="006508B1"/>
    <w:rsid w:val="006A362A"/>
    <w:rsid w:val="006E253C"/>
    <w:rsid w:val="006E7D7D"/>
    <w:rsid w:val="006F7103"/>
    <w:rsid w:val="0073358A"/>
    <w:rsid w:val="00762372"/>
    <w:rsid w:val="007968A4"/>
    <w:rsid w:val="00796DFA"/>
    <w:rsid w:val="007978B5"/>
    <w:rsid w:val="007A2800"/>
    <w:rsid w:val="007A3B0F"/>
    <w:rsid w:val="007A580E"/>
    <w:rsid w:val="007B353F"/>
    <w:rsid w:val="007C09A8"/>
    <w:rsid w:val="00804DA2"/>
    <w:rsid w:val="00812051"/>
    <w:rsid w:val="00843A16"/>
    <w:rsid w:val="0087290D"/>
    <w:rsid w:val="008735A4"/>
    <w:rsid w:val="00874877"/>
    <w:rsid w:val="008B5C15"/>
    <w:rsid w:val="008C059F"/>
    <w:rsid w:val="008C0A56"/>
    <w:rsid w:val="008E2BB9"/>
    <w:rsid w:val="008E7BF8"/>
    <w:rsid w:val="008E7EAA"/>
    <w:rsid w:val="0090448C"/>
    <w:rsid w:val="00905E85"/>
    <w:rsid w:val="009235E5"/>
    <w:rsid w:val="009278DC"/>
    <w:rsid w:val="0093484A"/>
    <w:rsid w:val="00941B71"/>
    <w:rsid w:val="009478FC"/>
    <w:rsid w:val="00951E8F"/>
    <w:rsid w:val="00954663"/>
    <w:rsid w:val="0098183E"/>
    <w:rsid w:val="009839AE"/>
    <w:rsid w:val="00996352"/>
    <w:rsid w:val="009A4B84"/>
    <w:rsid w:val="009F29BE"/>
    <w:rsid w:val="00A03159"/>
    <w:rsid w:val="00A043E9"/>
    <w:rsid w:val="00A043EC"/>
    <w:rsid w:val="00A04CEF"/>
    <w:rsid w:val="00A31BF6"/>
    <w:rsid w:val="00A35B00"/>
    <w:rsid w:val="00A43045"/>
    <w:rsid w:val="00A45145"/>
    <w:rsid w:val="00A47F18"/>
    <w:rsid w:val="00A55050"/>
    <w:rsid w:val="00A6148F"/>
    <w:rsid w:val="00A674A4"/>
    <w:rsid w:val="00A733C8"/>
    <w:rsid w:val="00A734D7"/>
    <w:rsid w:val="00AB1A4D"/>
    <w:rsid w:val="00AB1DB8"/>
    <w:rsid w:val="00AC1ACE"/>
    <w:rsid w:val="00AC1E77"/>
    <w:rsid w:val="00AD64F9"/>
    <w:rsid w:val="00AF0978"/>
    <w:rsid w:val="00B071A0"/>
    <w:rsid w:val="00B1583D"/>
    <w:rsid w:val="00B26B06"/>
    <w:rsid w:val="00B305F3"/>
    <w:rsid w:val="00B85DFE"/>
    <w:rsid w:val="00B8791B"/>
    <w:rsid w:val="00BB3AE1"/>
    <w:rsid w:val="00BB7F5A"/>
    <w:rsid w:val="00BC382E"/>
    <w:rsid w:val="00BE2C52"/>
    <w:rsid w:val="00BF735B"/>
    <w:rsid w:val="00C807AC"/>
    <w:rsid w:val="00C92824"/>
    <w:rsid w:val="00C93091"/>
    <w:rsid w:val="00C93DB8"/>
    <w:rsid w:val="00CA0FF3"/>
    <w:rsid w:val="00CA31F2"/>
    <w:rsid w:val="00CB6DD4"/>
    <w:rsid w:val="00CC3AE4"/>
    <w:rsid w:val="00CD1242"/>
    <w:rsid w:val="00CE62A8"/>
    <w:rsid w:val="00D024E4"/>
    <w:rsid w:val="00D137CE"/>
    <w:rsid w:val="00D13961"/>
    <w:rsid w:val="00D167E1"/>
    <w:rsid w:val="00D266F9"/>
    <w:rsid w:val="00D7704A"/>
    <w:rsid w:val="00D83694"/>
    <w:rsid w:val="00D979B8"/>
    <w:rsid w:val="00DB0932"/>
    <w:rsid w:val="00DC47A1"/>
    <w:rsid w:val="00DC76A8"/>
    <w:rsid w:val="00DD7133"/>
    <w:rsid w:val="00DF54F7"/>
    <w:rsid w:val="00DF58AD"/>
    <w:rsid w:val="00DF7940"/>
    <w:rsid w:val="00E11903"/>
    <w:rsid w:val="00E244D2"/>
    <w:rsid w:val="00E31856"/>
    <w:rsid w:val="00E41F4E"/>
    <w:rsid w:val="00E558DE"/>
    <w:rsid w:val="00E56564"/>
    <w:rsid w:val="00E63FC6"/>
    <w:rsid w:val="00E70009"/>
    <w:rsid w:val="00E90000"/>
    <w:rsid w:val="00EA7187"/>
    <w:rsid w:val="00EA72BE"/>
    <w:rsid w:val="00EB0E2E"/>
    <w:rsid w:val="00ED369E"/>
    <w:rsid w:val="00EF1BF5"/>
    <w:rsid w:val="00EF4D02"/>
    <w:rsid w:val="00EF7009"/>
    <w:rsid w:val="00F01C57"/>
    <w:rsid w:val="00F13450"/>
    <w:rsid w:val="00F1602C"/>
    <w:rsid w:val="00F24149"/>
    <w:rsid w:val="00F303F0"/>
    <w:rsid w:val="00F74EA6"/>
    <w:rsid w:val="00F854BD"/>
    <w:rsid w:val="00F87CC2"/>
    <w:rsid w:val="00F91287"/>
    <w:rsid w:val="00FB3C7A"/>
    <w:rsid w:val="00FB42BB"/>
    <w:rsid w:val="00FD576E"/>
    <w:rsid w:val="00FF7C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E318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071A0"/>
    <w:pPr>
      <w:ind w:left="720"/>
      <w:contextualSpacing/>
    </w:pPr>
  </w:style>
  <w:style w:type="paragraph" w:styleId="lfej">
    <w:name w:val="header"/>
    <w:basedOn w:val="Norml"/>
    <w:link w:val="lfejChar"/>
    <w:uiPriority w:val="99"/>
    <w:unhideWhenUsed/>
    <w:rsid w:val="00CA0FF3"/>
    <w:pPr>
      <w:tabs>
        <w:tab w:val="center" w:pos="4536"/>
        <w:tab w:val="right" w:pos="9072"/>
      </w:tabs>
      <w:spacing w:after="0" w:line="240" w:lineRule="auto"/>
    </w:pPr>
  </w:style>
  <w:style w:type="character" w:customStyle="1" w:styleId="lfejChar">
    <w:name w:val="Élőfej Char"/>
    <w:basedOn w:val="Bekezdsalapbettpusa"/>
    <w:link w:val="lfej"/>
    <w:uiPriority w:val="99"/>
    <w:rsid w:val="00CA0FF3"/>
  </w:style>
  <w:style w:type="paragraph" w:styleId="llb">
    <w:name w:val="footer"/>
    <w:basedOn w:val="Norml"/>
    <w:link w:val="llbChar"/>
    <w:uiPriority w:val="99"/>
    <w:unhideWhenUsed/>
    <w:rsid w:val="00CA0FF3"/>
    <w:pPr>
      <w:tabs>
        <w:tab w:val="center" w:pos="4536"/>
        <w:tab w:val="right" w:pos="9072"/>
      </w:tabs>
      <w:spacing w:after="0" w:line="240" w:lineRule="auto"/>
    </w:pPr>
  </w:style>
  <w:style w:type="character" w:customStyle="1" w:styleId="llbChar">
    <w:name w:val="Élőláb Char"/>
    <w:basedOn w:val="Bekezdsalapbettpusa"/>
    <w:link w:val="llb"/>
    <w:uiPriority w:val="99"/>
    <w:rsid w:val="00CA0FF3"/>
  </w:style>
  <w:style w:type="table" w:styleId="Rcsostblzat">
    <w:name w:val="Table Grid"/>
    <w:basedOn w:val="Normltblzat"/>
    <w:uiPriority w:val="59"/>
    <w:rsid w:val="00CA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0FF3"/>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CA0FF3"/>
    <w:rPr>
      <w:color w:val="0000FF" w:themeColor="hyperlink"/>
      <w:u w:val="single"/>
    </w:rPr>
  </w:style>
  <w:style w:type="character" w:styleId="Jegyzethivatkozs">
    <w:name w:val="annotation reference"/>
    <w:basedOn w:val="Bekezdsalapbettpusa"/>
    <w:uiPriority w:val="99"/>
    <w:semiHidden/>
    <w:unhideWhenUsed/>
    <w:rsid w:val="00CA0FF3"/>
    <w:rPr>
      <w:sz w:val="16"/>
      <w:szCs w:val="16"/>
    </w:rPr>
  </w:style>
  <w:style w:type="paragraph" w:styleId="Jegyzetszveg">
    <w:name w:val="annotation text"/>
    <w:basedOn w:val="Norml"/>
    <w:link w:val="JegyzetszvegChar"/>
    <w:uiPriority w:val="99"/>
    <w:unhideWhenUsed/>
    <w:rsid w:val="00CA0FF3"/>
    <w:pPr>
      <w:spacing w:line="240" w:lineRule="auto"/>
    </w:pPr>
    <w:rPr>
      <w:sz w:val="20"/>
      <w:szCs w:val="20"/>
    </w:rPr>
  </w:style>
  <w:style w:type="character" w:customStyle="1" w:styleId="JegyzetszvegChar">
    <w:name w:val="Jegyzetszöveg Char"/>
    <w:basedOn w:val="Bekezdsalapbettpusa"/>
    <w:link w:val="Jegyzetszveg"/>
    <w:uiPriority w:val="99"/>
    <w:rsid w:val="00CA0FF3"/>
    <w:rPr>
      <w:sz w:val="20"/>
      <w:szCs w:val="20"/>
    </w:rPr>
  </w:style>
  <w:style w:type="paragraph" w:styleId="Buborkszveg">
    <w:name w:val="Balloon Text"/>
    <w:basedOn w:val="Norml"/>
    <w:link w:val="BuborkszvegChar"/>
    <w:uiPriority w:val="99"/>
    <w:semiHidden/>
    <w:unhideWhenUsed/>
    <w:rsid w:val="00CA0F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A0FF3"/>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F01C57"/>
    <w:rPr>
      <w:b/>
      <w:bCs/>
    </w:rPr>
  </w:style>
  <w:style w:type="character" w:customStyle="1" w:styleId="MegjegyzstrgyaChar">
    <w:name w:val="Megjegyzés tárgya Char"/>
    <w:basedOn w:val="JegyzetszvegChar"/>
    <w:link w:val="Megjegyzstrgya"/>
    <w:uiPriority w:val="99"/>
    <w:semiHidden/>
    <w:rsid w:val="00F01C57"/>
    <w:rPr>
      <w:b/>
      <w:bCs/>
      <w:sz w:val="20"/>
      <w:szCs w:val="20"/>
    </w:rPr>
  </w:style>
  <w:style w:type="paragraph" w:styleId="NormlWeb">
    <w:name w:val="Normal (Web)"/>
    <w:basedOn w:val="Norml"/>
    <w:uiPriority w:val="99"/>
    <w:semiHidden/>
    <w:unhideWhenUsed/>
    <w:rsid w:val="00D1396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2A1151"/>
    <w:rPr>
      <w:color w:val="800080" w:themeColor="followedHyperlink"/>
      <w:u w:val="single"/>
    </w:rPr>
  </w:style>
  <w:style w:type="character" w:customStyle="1" w:styleId="Cmsor1Char">
    <w:name w:val="Címsor 1 Char"/>
    <w:basedOn w:val="Bekezdsalapbettpusa"/>
    <w:link w:val="Cmsor1"/>
    <w:uiPriority w:val="9"/>
    <w:rsid w:val="00E31856"/>
    <w:rPr>
      <w:rFonts w:ascii="Times New Roman" w:eastAsia="Times New Roman" w:hAnsi="Times New Roman" w:cs="Times New Roman"/>
      <w:b/>
      <w:bCs/>
      <w:kern w:val="36"/>
      <w:sz w:val="48"/>
      <w:szCs w:val="4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E318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071A0"/>
    <w:pPr>
      <w:ind w:left="720"/>
      <w:contextualSpacing/>
    </w:pPr>
  </w:style>
  <w:style w:type="paragraph" w:styleId="lfej">
    <w:name w:val="header"/>
    <w:basedOn w:val="Norml"/>
    <w:link w:val="lfejChar"/>
    <w:uiPriority w:val="99"/>
    <w:unhideWhenUsed/>
    <w:rsid w:val="00CA0FF3"/>
    <w:pPr>
      <w:tabs>
        <w:tab w:val="center" w:pos="4536"/>
        <w:tab w:val="right" w:pos="9072"/>
      </w:tabs>
      <w:spacing w:after="0" w:line="240" w:lineRule="auto"/>
    </w:pPr>
  </w:style>
  <w:style w:type="character" w:customStyle="1" w:styleId="lfejChar">
    <w:name w:val="Élőfej Char"/>
    <w:basedOn w:val="Bekezdsalapbettpusa"/>
    <w:link w:val="lfej"/>
    <w:uiPriority w:val="99"/>
    <w:rsid w:val="00CA0FF3"/>
  </w:style>
  <w:style w:type="paragraph" w:styleId="llb">
    <w:name w:val="footer"/>
    <w:basedOn w:val="Norml"/>
    <w:link w:val="llbChar"/>
    <w:uiPriority w:val="99"/>
    <w:unhideWhenUsed/>
    <w:rsid w:val="00CA0FF3"/>
    <w:pPr>
      <w:tabs>
        <w:tab w:val="center" w:pos="4536"/>
        <w:tab w:val="right" w:pos="9072"/>
      </w:tabs>
      <w:spacing w:after="0" w:line="240" w:lineRule="auto"/>
    </w:pPr>
  </w:style>
  <w:style w:type="character" w:customStyle="1" w:styleId="llbChar">
    <w:name w:val="Élőláb Char"/>
    <w:basedOn w:val="Bekezdsalapbettpusa"/>
    <w:link w:val="llb"/>
    <w:uiPriority w:val="99"/>
    <w:rsid w:val="00CA0FF3"/>
  </w:style>
  <w:style w:type="table" w:styleId="Rcsostblzat">
    <w:name w:val="Table Grid"/>
    <w:basedOn w:val="Normltblzat"/>
    <w:uiPriority w:val="59"/>
    <w:rsid w:val="00CA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0FF3"/>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CA0FF3"/>
    <w:rPr>
      <w:color w:val="0000FF" w:themeColor="hyperlink"/>
      <w:u w:val="single"/>
    </w:rPr>
  </w:style>
  <w:style w:type="character" w:styleId="Jegyzethivatkozs">
    <w:name w:val="annotation reference"/>
    <w:basedOn w:val="Bekezdsalapbettpusa"/>
    <w:uiPriority w:val="99"/>
    <w:semiHidden/>
    <w:unhideWhenUsed/>
    <w:rsid w:val="00CA0FF3"/>
    <w:rPr>
      <w:sz w:val="16"/>
      <w:szCs w:val="16"/>
    </w:rPr>
  </w:style>
  <w:style w:type="paragraph" w:styleId="Jegyzetszveg">
    <w:name w:val="annotation text"/>
    <w:basedOn w:val="Norml"/>
    <w:link w:val="JegyzetszvegChar"/>
    <w:uiPriority w:val="99"/>
    <w:unhideWhenUsed/>
    <w:rsid w:val="00CA0FF3"/>
    <w:pPr>
      <w:spacing w:line="240" w:lineRule="auto"/>
    </w:pPr>
    <w:rPr>
      <w:sz w:val="20"/>
      <w:szCs w:val="20"/>
    </w:rPr>
  </w:style>
  <w:style w:type="character" w:customStyle="1" w:styleId="JegyzetszvegChar">
    <w:name w:val="Jegyzetszöveg Char"/>
    <w:basedOn w:val="Bekezdsalapbettpusa"/>
    <w:link w:val="Jegyzetszveg"/>
    <w:uiPriority w:val="99"/>
    <w:rsid w:val="00CA0FF3"/>
    <w:rPr>
      <w:sz w:val="20"/>
      <w:szCs w:val="20"/>
    </w:rPr>
  </w:style>
  <w:style w:type="paragraph" w:styleId="Buborkszveg">
    <w:name w:val="Balloon Text"/>
    <w:basedOn w:val="Norml"/>
    <w:link w:val="BuborkszvegChar"/>
    <w:uiPriority w:val="99"/>
    <w:semiHidden/>
    <w:unhideWhenUsed/>
    <w:rsid w:val="00CA0FF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A0FF3"/>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F01C57"/>
    <w:rPr>
      <w:b/>
      <w:bCs/>
    </w:rPr>
  </w:style>
  <w:style w:type="character" w:customStyle="1" w:styleId="MegjegyzstrgyaChar">
    <w:name w:val="Megjegyzés tárgya Char"/>
    <w:basedOn w:val="JegyzetszvegChar"/>
    <w:link w:val="Megjegyzstrgya"/>
    <w:uiPriority w:val="99"/>
    <w:semiHidden/>
    <w:rsid w:val="00F01C57"/>
    <w:rPr>
      <w:b/>
      <w:bCs/>
      <w:sz w:val="20"/>
      <w:szCs w:val="20"/>
    </w:rPr>
  </w:style>
  <w:style w:type="paragraph" w:styleId="NormlWeb">
    <w:name w:val="Normal (Web)"/>
    <w:basedOn w:val="Norml"/>
    <w:uiPriority w:val="99"/>
    <w:semiHidden/>
    <w:unhideWhenUsed/>
    <w:rsid w:val="00D1396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2A1151"/>
    <w:rPr>
      <w:color w:val="800080" w:themeColor="followedHyperlink"/>
      <w:u w:val="single"/>
    </w:rPr>
  </w:style>
  <w:style w:type="character" w:customStyle="1" w:styleId="Cmsor1Char">
    <w:name w:val="Címsor 1 Char"/>
    <w:basedOn w:val="Bekezdsalapbettpusa"/>
    <w:link w:val="Cmsor1"/>
    <w:uiPriority w:val="9"/>
    <w:rsid w:val="00E31856"/>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0277">
      <w:bodyDiv w:val="1"/>
      <w:marLeft w:val="0"/>
      <w:marRight w:val="0"/>
      <w:marTop w:val="0"/>
      <w:marBottom w:val="0"/>
      <w:divBdr>
        <w:top w:val="none" w:sz="0" w:space="0" w:color="auto"/>
        <w:left w:val="none" w:sz="0" w:space="0" w:color="auto"/>
        <w:bottom w:val="none" w:sz="0" w:space="0" w:color="auto"/>
        <w:right w:val="none" w:sz="0" w:space="0" w:color="auto"/>
      </w:divBdr>
    </w:div>
    <w:div w:id="572474184">
      <w:bodyDiv w:val="1"/>
      <w:marLeft w:val="0"/>
      <w:marRight w:val="0"/>
      <w:marTop w:val="0"/>
      <w:marBottom w:val="0"/>
      <w:divBdr>
        <w:top w:val="none" w:sz="0" w:space="0" w:color="auto"/>
        <w:left w:val="none" w:sz="0" w:space="0" w:color="auto"/>
        <w:bottom w:val="none" w:sz="0" w:space="0" w:color="auto"/>
        <w:right w:val="none" w:sz="0" w:space="0" w:color="auto"/>
      </w:divBdr>
    </w:div>
    <w:div w:id="1332483847">
      <w:bodyDiv w:val="1"/>
      <w:marLeft w:val="0"/>
      <w:marRight w:val="0"/>
      <w:marTop w:val="0"/>
      <w:marBottom w:val="0"/>
      <w:divBdr>
        <w:top w:val="none" w:sz="0" w:space="0" w:color="auto"/>
        <w:left w:val="none" w:sz="0" w:space="0" w:color="auto"/>
        <w:bottom w:val="none" w:sz="0" w:space="0" w:color="auto"/>
        <w:right w:val="none" w:sz="0" w:space="0" w:color="auto"/>
      </w:divBdr>
    </w:div>
    <w:div w:id="1452824644">
      <w:bodyDiv w:val="1"/>
      <w:marLeft w:val="0"/>
      <w:marRight w:val="0"/>
      <w:marTop w:val="0"/>
      <w:marBottom w:val="0"/>
      <w:divBdr>
        <w:top w:val="none" w:sz="0" w:space="0" w:color="auto"/>
        <w:left w:val="none" w:sz="0" w:space="0" w:color="auto"/>
        <w:bottom w:val="none" w:sz="0" w:space="0" w:color="auto"/>
        <w:right w:val="none" w:sz="0" w:space="0" w:color="auto"/>
      </w:divBdr>
    </w:div>
    <w:div w:id="16536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atvedelem@pm.gov.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jt.hu/cgi_bin/njt_doc.cgi?docid=142897.37043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zf@pm.gov.hu" TargetMode="External"/><Relationship Id="rId5" Type="http://schemas.openxmlformats.org/officeDocument/2006/relationships/settings" Target="settings.xml"/><Relationship Id="rId15" Type="http://schemas.openxmlformats.org/officeDocument/2006/relationships/hyperlink" Target="http://www.naih.hu" TargetMode="External"/><Relationship Id="rId10" Type="http://schemas.openxmlformats.org/officeDocument/2006/relationships/hyperlink" Target="mailto:titkarsag@iia.hu" TargetMode="External"/><Relationship Id="rId4" Type="http://schemas.microsoft.com/office/2007/relationships/stylesWithEffects" Target="stylesWithEffects.xml"/><Relationship Id="rId9" Type="http://schemas.openxmlformats.org/officeDocument/2006/relationships/hyperlink" Target="http://allamhaztartas.kormany.hu/index"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CE08-E8D8-4CBF-BBD4-EC4D7DE1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1566</Words>
  <Characters>10810</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Takács Sándor dr.</dc:creator>
  <cp:lastModifiedBy>Németh Edit</cp:lastModifiedBy>
  <cp:revision>3</cp:revision>
  <cp:lastPrinted>2019-09-16T13:50:00Z</cp:lastPrinted>
  <dcterms:created xsi:type="dcterms:W3CDTF">2019-12-18T13:25:00Z</dcterms:created>
  <dcterms:modified xsi:type="dcterms:W3CDTF">2019-12-18T13:40:00Z</dcterms:modified>
</cp:coreProperties>
</file>